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E3" w:rsidRPr="00FC1157" w:rsidRDefault="005E18E3" w:rsidP="005E18E3">
      <w:pPr>
        <w:jc w:val="center"/>
        <w:rPr>
          <w:rFonts w:ascii="Calibri" w:hAnsi="Calibri" w:cstheme="minorHAnsi"/>
          <w:b/>
          <w:sz w:val="24"/>
          <w:szCs w:val="24"/>
        </w:rPr>
      </w:pPr>
      <w:r w:rsidRPr="00FC1157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45918D3B" wp14:editId="7BE3E5EC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E3" w:rsidRPr="00FC1157" w:rsidRDefault="005E18E3" w:rsidP="005E18E3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5E18E3" w:rsidRPr="00FC1157" w:rsidRDefault="005E18E3" w:rsidP="005E18E3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5E18E3" w:rsidRPr="00FC1157" w:rsidRDefault="005E18E3" w:rsidP="005E18E3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(период   </w:t>
      </w:r>
      <w:r w:rsidR="00F97815">
        <w:rPr>
          <w:rFonts w:ascii="Calibri" w:hAnsi="Calibri" w:cstheme="minorHAnsi"/>
          <w:b/>
          <w:color w:val="FF0000"/>
          <w:sz w:val="24"/>
          <w:szCs w:val="24"/>
        </w:rPr>
        <w:t>18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– </w:t>
      </w:r>
      <w:r w:rsidR="00F97815">
        <w:rPr>
          <w:rFonts w:ascii="Calibri" w:hAnsi="Calibri" w:cstheme="minorHAnsi"/>
          <w:b/>
          <w:color w:val="FF0000"/>
          <w:sz w:val="24"/>
          <w:szCs w:val="24"/>
        </w:rPr>
        <w:t>24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</w:t>
      </w:r>
      <w:proofErr w:type="gramStart"/>
      <w:r w:rsidR="00F97815">
        <w:rPr>
          <w:rFonts w:ascii="Calibri" w:hAnsi="Calibri" w:cstheme="minorHAnsi"/>
          <w:b/>
          <w:color w:val="FF0000"/>
          <w:sz w:val="24"/>
          <w:szCs w:val="24"/>
        </w:rPr>
        <w:t>октября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 xml:space="preserve">  2022</w:t>
      </w:r>
      <w:proofErr w:type="gramEnd"/>
      <w:r w:rsidRPr="00FC1157">
        <w:rPr>
          <w:rFonts w:ascii="Calibri" w:hAnsi="Calibri" w:cstheme="minorHAnsi"/>
          <w:b/>
          <w:color w:val="FF0000"/>
          <w:sz w:val="24"/>
          <w:szCs w:val="24"/>
        </w:rPr>
        <w:t>)</w:t>
      </w:r>
    </w:p>
    <w:p w:rsidR="005E18E3" w:rsidRPr="00FC1157" w:rsidRDefault="005E18E3" w:rsidP="005E18E3">
      <w:pPr>
        <w:jc w:val="both"/>
        <w:rPr>
          <w:rFonts w:ascii="Calibri" w:hAnsi="Calibri"/>
          <w:sz w:val="24"/>
          <w:szCs w:val="24"/>
        </w:rPr>
      </w:pPr>
    </w:p>
    <w:p w:rsidR="005E18E3" w:rsidRDefault="005E18E3" w:rsidP="005E18E3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B66EC0" w:rsidRPr="005E18E3" w:rsidRDefault="000463F9" w:rsidP="005E18E3">
      <w:pPr>
        <w:jc w:val="both"/>
        <w:rPr>
          <w:rFonts w:cstheme="minorHAnsi"/>
          <w:b/>
          <w:color w:val="FF0000"/>
          <w:sz w:val="24"/>
          <w:szCs w:val="24"/>
        </w:rPr>
      </w:pPr>
      <w:r w:rsidRPr="005E18E3">
        <w:rPr>
          <w:rFonts w:cstheme="minorHAnsi"/>
          <w:b/>
          <w:color w:val="FF0000"/>
          <w:sz w:val="24"/>
          <w:szCs w:val="24"/>
        </w:rPr>
        <w:t>ПРАВИТЕЛЬСТВО</w:t>
      </w:r>
    </w:p>
    <w:p w:rsidR="000463F9" w:rsidRPr="005E18E3" w:rsidRDefault="000463F9" w:rsidP="005E18E3">
      <w:pPr>
        <w:jc w:val="both"/>
        <w:rPr>
          <w:rFonts w:cstheme="minorHAnsi"/>
          <w:b/>
          <w:bCs/>
          <w:sz w:val="24"/>
          <w:szCs w:val="24"/>
        </w:rPr>
      </w:pPr>
      <w:r w:rsidRPr="005E18E3">
        <w:rPr>
          <w:rFonts w:cstheme="minorHAnsi"/>
          <w:b/>
          <w:bCs/>
          <w:sz w:val="24"/>
          <w:szCs w:val="24"/>
        </w:rPr>
        <w:t>Регионам потребовалось 58,6 млрд рублей для сохранения уровня зарплаты медикам</w:t>
      </w:r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  <w:r w:rsidRPr="005E18E3">
        <w:rPr>
          <w:rFonts w:cstheme="minorHAnsi"/>
          <w:sz w:val="24"/>
          <w:szCs w:val="24"/>
        </w:rPr>
        <w:t>Правительство РФ предоставит регионам дополнительные 58,6 млрд рублей на оплату медпомощи, оказанной в 2021-2022 годах по ОМС. Среди основных заявленных целей федеральной субсидии не только господдержка клиник, но и сохранение темпов роста зарплат медработников, согласно целям «майских» указов президента.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>Проект с правилами и условиями предоставления субсидии Минздрав выложил на общественное обсуждение, оно продлится до 20 октября. Средства, если постановление примут, поступят из резервного фонда в бюджеты ТФОМС, оттуда – в клиники на оплату счетов за медпомощь.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В проекте постановления говорится именно о зарплате, поскольку фонд оплаты труда сотрудникам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госмедучреждений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в основном складывается за счет средств ОМС. При этом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Минздзравом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не раскрыто, почему потребовалось оплачивать счета клиник за 2021 год. Ранее такие же периодические транши из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федбюджета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регионы получали, чтобы оплатить задолженность перед клиниками, которая возникла из-за резкого роста расходов на лечение COVID-19. К примеру, целями одного из последних поступлений в размере 35,1 млрд рублей для 74 регионов в апреле 2022-го</w:t>
      </w:r>
      <w:r w:rsidRPr="005E18E3">
        <w:rPr>
          <w:rFonts w:cstheme="minorHAnsi"/>
          <w:color w:val="353535"/>
          <w:spacing w:val="-5"/>
          <w:sz w:val="24"/>
          <w:szCs w:val="24"/>
        </w:rPr>
        <w:t> </w:t>
      </w:r>
      <w:hyperlink r:id="rId6" w:history="1">
        <w:r w:rsidRPr="005E18E3">
          <w:rPr>
            <w:rStyle w:val="a3"/>
            <w:rFonts w:cstheme="minorHAnsi"/>
            <w:color w:val="194DBB"/>
            <w:spacing w:val="-5"/>
            <w:sz w:val="24"/>
            <w:szCs w:val="24"/>
          </w:rPr>
          <w:t>стала</w:t>
        </w:r>
      </w:hyperlink>
      <w:r w:rsidRPr="005E18E3">
        <w:rPr>
          <w:rFonts w:cstheme="minorHAnsi"/>
          <w:color w:val="353535"/>
          <w:spacing w:val="-5"/>
          <w:sz w:val="24"/>
          <w:szCs w:val="24"/>
        </w:rPr>
        <w:t> </w:t>
      </w:r>
      <w:r w:rsidRPr="005E18E3">
        <w:rPr>
          <w:rFonts w:cstheme="minorHAnsi"/>
          <w:spacing w:val="-5"/>
          <w:sz w:val="24"/>
          <w:szCs w:val="24"/>
        </w:rPr>
        <w:t>в том числе оплата госпитализаций, проведенных в 2021 году.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>По данным Минздрава, зарплата медиков </w:t>
      </w:r>
      <w:hyperlink r:id="rId7" w:history="1">
        <w:r w:rsidRPr="005E18E3">
          <w:rPr>
            <w:rStyle w:val="a3"/>
            <w:rFonts w:cstheme="minorHAnsi"/>
            <w:color w:val="194DBB"/>
            <w:spacing w:val="-5"/>
            <w:sz w:val="24"/>
            <w:szCs w:val="24"/>
          </w:rPr>
          <w:t>сократилась</w:t>
        </w:r>
      </w:hyperlink>
      <w:r w:rsidRPr="005E18E3">
        <w:rPr>
          <w:rFonts w:cstheme="minorHAnsi"/>
          <w:color w:val="353535"/>
          <w:spacing w:val="-5"/>
          <w:sz w:val="24"/>
          <w:szCs w:val="24"/>
        </w:rPr>
        <w:t> </w:t>
      </w:r>
      <w:r w:rsidRPr="005E18E3">
        <w:rPr>
          <w:rFonts w:cstheme="minorHAnsi"/>
          <w:spacing w:val="-5"/>
          <w:sz w:val="24"/>
          <w:szCs w:val="24"/>
        </w:rPr>
        <w:t xml:space="preserve">во втором полугодии 2022 года, когда были отменены основные стимулирующие выплаты для задействованных в борьбе с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коронавирусом</w:t>
      </w:r>
      <w:proofErr w:type="spellEnd"/>
      <w:r w:rsidRPr="005E18E3">
        <w:rPr>
          <w:rFonts w:cstheme="minorHAnsi"/>
          <w:spacing w:val="-5"/>
          <w:sz w:val="24"/>
          <w:szCs w:val="24"/>
        </w:rPr>
        <w:t>. В первой половине года такой проблемы не отмечалось: ФФОМС утверждал, что показатели «майских» указов президента за этот период достигнуты в 59 субъектах среди врачебного персонала (в среднем они получали 96,1 тысячи рублей) и в 71 регионах для – для среднего звена (со средней зарплатой в 47,91 тысячи рублей). Рост расходов на зарплату работников здравоохранения на 8,7% уже прописан в проекте федерального бюджета на 2023 год.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>Однако во Всероссийском союзе пациентов (ВСП) </w:t>
      </w:r>
      <w:hyperlink r:id="rId8" w:history="1">
        <w:r w:rsidRPr="005E18E3">
          <w:rPr>
            <w:rStyle w:val="a3"/>
            <w:rFonts w:cstheme="minorHAnsi"/>
            <w:color w:val="194DBB"/>
            <w:spacing w:val="-5"/>
            <w:sz w:val="24"/>
            <w:szCs w:val="24"/>
          </w:rPr>
          <w:t>уверены</w:t>
        </w:r>
      </w:hyperlink>
      <w:r w:rsidRPr="005E18E3">
        <w:rPr>
          <w:rFonts w:cstheme="minorHAnsi"/>
          <w:color w:val="353535"/>
          <w:spacing w:val="-5"/>
          <w:sz w:val="24"/>
          <w:szCs w:val="24"/>
        </w:rPr>
        <w:t xml:space="preserve">, </w:t>
      </w:r>
      <w:r w:rsidRPr="005E18E3">
        <w:rPr>
          <w:rFonts w:cstheme="minorHAnsi"/>
          <w:spacing w:val="-5"/>
          <w:sz w:val="24"/>
          <w:szCs w:val="24"/>
        </w:rPr>
        <w:t xml:space="preserve">что средняя зарплата не отражает реального положения дел, поскольку, по данным ВСП, из 58 регионов в среднем терапевты и </w:t>
      </w:r>
      <w:r w:rsidRPr="005E18E3">
        <w:rPr>
          <w:rFonts w:cstheme="minorHAnsi"/>
          <w:spacing w:val="-5"/>
          <w:sz w:val="24"/>
          <w:szCs w:val="24"/>
        </w:rPr>
        <w:lastRenderedPageBreak/>
        <w:t>хирурги с учетом всех надбавок получают 51,9 тысячи рублей в месяц, а в расчете на одну ставку – только 30,1 тысячи.</w:t>
      </w:r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>Исполнение указа президента №597 от 7 мая 2012 года, который предполагает сохранение уровня зарплаты для врачей на уровне не менее 200% от средней заработной платы в соответствующем регионе, по крайней мере в 2019 году, по данным Счетной палаты РФ, </w:t>
      </w:r>
      <w:hyperlink r:id="rId9" w:history="1">
        <w:r w:rsidRPr="005E18E3">
          <w:rPr>
            <w:rStyle w:val="a3"/>
            <w:rFonts w:cstheme="minorHAnsi"/>
            <w:color w:val="194DBB"/>
            <w:spacing w:val="-5"/>
            <w:sz w:val="24"/>
            <w:szCs w:val="24"/>
          </w:rPr>
          <w:t>проходило</w:t>
        </w:r>
      </w:hyperlink>
      <w:r w:rsidRPr="005E18E3">
        <w:rPr>
          <w:rFonts w:cstheme="minorHAnsi"/>
          <w:color w:val="353535"/>
          <w:spacing w:val="-5"/>
          <w:sz w:val="24"/>
          <w:szCs w:val="24"/>
        </w:rPr>
        <w:t> </w:t>
      </w:r>
      <w:r w:rsidRPr="005E18E3">
        <w:rPr>
          <w:rFonts w:cstheme="minorHAnsi"/>
          <w:spacing w:val="-5"/>
          <w:sz w:val="24"/>
          <w:szCs w:val="24"/>
        </w:rPr>
        <w:t>с опережением: фактически врачи получали 400% от нормы, средний персонал – 99,1% от среднего значения.</w:t>
      </w:r>
      <w:hyperlink r:id="rId10" w:anchor="npa=132347" w:history="1">
        <w:r w:rsidRPr="005E18E3">
          <w:rPr>
            <w:rFonts w:cstheme="minorHAnsi"/>
            <w:i/>
            <w:iCs/>
            <w:color w:val="1C3969"/>
            <w:sz w:val="24"/>
            <w:szCs w:val="24"/>
          </w:rPr>
          <w:br/>
        </w:r>
      </w:hyperlink>
      <w:hyperlink r:id="rId11" w:history="1">
        <w:r w:rsidRPr="005E18E3">
          <w:rPr>
            <w:rStyle w:val="a3"/>
            <w:rFonts w:cstheme="minorHAnsi"/>
            <w:sz w:val="24"/>
            <w:szCs w:val="24"/>
          </w:rPr>
          <w:t>https://vademec.ru/news/2022/10/17/regionam-potrebovalos-58-6-mlrd-rubley-dlya-sokhraneniya-urovnya-zarplaty-medikam/</w:t>
        </w:r>
      </w:hyperlink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</w:p>
    <w:p w:rsidR="00B66EC0" w:rsidRPr="005E18E3" w:rsidRDefault="00BC10C7" w:rsidP="005E18E3">
      <w:pPr>
        <w:jc w:val="both"/>
        <w:rPr>
          <w:rFonts w:cstheme="minorHAnsi"/>
          <w:b/>
          <w:color w:val="FF0000"/>
          <w:sz w:val="24"/>
          <w:szCs w:val="24"/>
        </w:rPr>
      </w:pPr>
      <w:r w:rsidRPr="005E18E3">
        <w:rPr>
          <w:rFonts w:cstheme="minorHAnsi"/>
          <w:b/>
          <w:color w:val="FF0000"/>
          <w:sz w:val="24"/>
          <w:szCs w:val="24"/>
        </w:rPr>
        <w:t>МИНЗДРАВ/ФОМС</w:t>
      </w:r>
    </w:p>
    <w:p w:rsidR="00B66EC0" w:rsidRPr="005E18E3" w:rsidRDefault="00B66EC0" w:rsidP="005E18E3">
      <w:pPr>
        <w:jc w:val="both"/>
        <w:rPr>
          <w:rFonts w:cstheme="minorHAnsi"/>
          <w:sz w:val="24"/>
          <w:szCs w:val="24"/>
        </w:rPr>
      </w:pPr>
      <w:r w:rsidRPr="005E18E3">
        <w:rPr>
          <w:rFonts w:cstheme="minorHAnsi"/>
          <w:b/>
          <w:bCs/>
          <w:sz w:val="24"/>
          <w:szCs w:val="24"/>
        </w:rPr>
        <w:t>Минздрав обобщит итоги пилотного проекта по мотивации врачей-наставников</w:t>
      </w:r>
      <w:r w:rsidRPr="005E18E3">
        <w:rPr>
          <w:rFonts w:cstheme="minorHAnsi"/>
          <w:sz w:val="24"/>
          <w:szCs w:val="24"/>
        </w:rPr>
        <w:t xml:space="preserve"> 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В Минздраве изучили первые результаты пилотного проекта по работе врачей-наставников. Будут сформированы рекомендации для регионов по тиражированию практики наставничества и адаптации молодых специалистов.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В рамках пилотного проекта по апробации наставничества в здравоохранении с 2021 года в статусе наставников работает больше 500 врачей в 13 регионах. Минздрав России собирает и анализирует информацию о лучших практиках, сообщила директор Департамента медицинского образования и кадровой политики ведомства </w:t>
      </w:r>
      <w:hyperlink r:id="rId12" w:history="1">
        <w:r w:rsidRPr="005E18E3">
          <w:rPr>
            <w:rStyle w:val="a3"/>
            <w:rFonts w:cstheme="minorHAnsi"/>
            <w:b/>
            <w:bCs/>
            <w:color w:val="E1442F"/>
            <w:sz w:val="24"/>
            <w:szCs w:val="24"/>
            <w:u w:val="none"/>
          </w:rPr>
          <w:t xml:space="preserve">Людмила </w:t>
        </w:r>
        <w:proofErr w:type="spellStart"/>
        <w:r w:rsidRPr="005E18E3">
          <w:rPr>
            <w:rStyle w:val="a3"/>
            <w:rFonts w:cstheme="minorHAnsi"/>
            <w:b/>
            <w:bCs/>
            <w:color w:val="E1442F"/>
            <w:sz w:val="24"/>
            <w:szCs w:val="24"/>
            <w:u w:val="none"/>
          </w:rPr>
          <w:t>Летникова</w:t>
        </w:r>
        <w:proofErr w:type="spellEnd"/>
      </w:hyperlink>
      <w:r w:rsidRPr="005E18E3">
        <w:rPr>
          <w:rFonts w:cstheme="minorHAnsi"/>
          <w:color w:val="1A1B1D"/>
          <w:sz w:val="24"/>
          <w:szCs w:val="24"/>
        </w:rPr>
        <w:t> на «круглом столе» «Востребованность молодых специалистов в социальной сфере: реалии и перспективы» в Совете Федерации 21 октября.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«Субъекты разработали различные меры поощрения наставников. Молодые врачи постоянно с ними на связи — телефонной, видеосвязи, если только они не работают в одном отделении», — уточнила она. По ее словам, сейчас в министерстве изучают опыт работы пилотных регионов и меры по мотивации врачей-наставников, чтобы потом распространить его на другие субъекты.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В качестве наставников рассматриваются врачи с высшей категорией, имеющие стаж работы по специальности больше пяти лет.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Минздрав </w:t>
      </w:r>
      <w:hyperlink r:id="rId13" w:history="1">
        <w:r w:rsidRPr="005E18E3">
          <w:rPr>
            <w:rStyle w:val="a3"/>
            <w:rFonts w:cstheme="minorHAnsi"/>
            <w:color w:val="E1442F"/>
            <w:sz w:val="24"/>
            <w:szCs w:val="24"/>
            <w:u w:val="none"/>
          </w:rPr>
          <w:t>анонсировал</w:t>
        </w:r>
      </w:hyperlink>
      <w:r w:rsidRPr="005E18E3">
        <w:rPr>
          <w:rFonts w:cstheme="minorHAnsi"/>
          <w:color w:val="1A1B1D"/>
          <w:sz w:val="24"/>
          <w:szCs w:val="24"/>
        </w:rPr>
        <w:t xml:space="preserve"> разработку законопроекта, направленного на профессиональную адаптацию приступивших к работе выпускников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специалитета</w:t>
      </w:r>
      <w:proofErr w:type="spellEnd"/>
      <w:r w:rsidRPr="005E18E3">
        <w:rPr>
          <w:rFonts w:cstheme="minorHAnsi"/>
          <w:color w:val="1A1B1D"/>
          <w:sz w:val="24"/>
          <w:szCs w:val="24"/>
        </w:rPr>
        <w:t xml:space="preserve">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медвузов</w:t>
      </w:r>
      <w:proofErr w:type="spellEnd"/>
      <w:r w:rsidRPr="005E18E3">
        <w:rPr>
          <w:rFonts w:cstheme="minorHAnsi"/>
          <w:color w:val="1A1B1D"/>
          <w:sz w:val="24"/>
          <w:szCs w:val="24"/>
        </w:rPr>
        <w:t>, еще в 2019 году. Планировалось, что врач-наставник будет курировать молодого специалиста два года. Инициатива должна была прийти на смену отмененной интернатуре, в которой раньше врачи нарабатывали практические навыки. Однако в масштабе страны проект так и не был реализован.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В 2021 году НИИ организации здравоохранения и медицинского менеджмента Департамента здравоохранения Москвы </w:t>
      </w:r>
      <w:hyperlink r:id="rId14" w:history="1">
        <w:r w:rsidRPr="005E18E3">
          <w:rPr>
            <w:rStyle w:val="a3"/>
            <w:rFonts w:cstheme="minorHAnsi"/>
            <w:color w:val="E1442F"/>
            <w:sz w:val="24"/>
            <w:szCs w:val="24"/>
            <w:u w:val="none"/>
          </w:rPr>
          <w:t>сообщил</w:t>
        </w:r>
      </w:hyperlink>
      <w:r w:rsidRPr="005E18E3">
        <w:rPr>
          <w:rFonts w:cstheme="minorHAnsi"/>
          <w:color w:val="1A1B1D"/>
          <w:sz w:val="24"/>
          <w:szCs w:val="24"/>
        </w:rPr>
        <w:t>, что разработал семь моделей наставничества для разных групп медработников. Эксперты считают, что наставничество в медицине необходимо не только для молодежи, но и для сотрудников с многолетним стажем, «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предпенсионеров</w:t>
      </w:r>
      <w:proofErr w:type="spellEnd"/>
      <w:r w:rsidRPr="005E18E3">
        <w:rPr>
          <w:rFonts w:cstheme="minorHAnsi"/>
          <w:color w:val="1A1B1D"/>
          <w:sz w:val="24"/>
          <w:szCs w:val="24"/>
        </w:rPr>
        <w:t xml:space="preserve">», вернувшихся из декрета женщин, а также для специалистов, сменивших направление деятельности или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медорганизацию</w:t>
      </w:r>
      <w:proofErr w:type="spellEnd"/>
      <w:r w:rsidRPr="005E18E3">
        <w:rPr>
          <w:rFonts w:cstheme="minorHAnsi"/>
          <w:color w:val="1A1B1D"/>
          <w:sz w:val="24"/>
          <w:szCs w:val="24"/>
        </w:rPr>
        <w:t>, для подверженных риску выгорания и т.д. 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lastRenderedPageBreak/>
        <w:t xml:space="preserve">Предполагается, что система наставничества может решать вопросы профессиональной </w:t>
      </w:r>
      <w:r w:rsidRPr="005E18E3">
        <w:rPr>
          <w:rFonts w:cstheme="minorHAnsi"/>
          <w:sz w:val="24"/>
          <w:szCs w:val="24"/>
        </w:rPr>
        <w:t>адапта</w:t>
      </w:r>
      <w:r w:rsidRPr="005E18E3">
        <w:rPr>
          <w:rFonts w:cstheme="minorHAnsi"/>
          <w:color w:val="1A1B1D"/>
          <w:sz w:val="24"/>
          <w:szCs w:val="24"/>
        </w:rPr>
        <w:t xml:space="preserve">ции, повышения квалификации и карьерного роста; способствовать развитию и изменению культуры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медорганизации</w:t>
      </w:r>
      <w:proofErr w:type="spellEnd"/>
      <w:r w:rsidRPr="005E18E3">
        <w:rPr>
          <w:rFonts w:cstheme="minorHAnsi"/>
          <w:color w:val="1A1B1D"/>
          <w:sz w:val="24"/>
          <w:szCs w:val="24"/>
        </w:rPr>
        <w:t xml:space="preserve">, повышению качества обслуживания пациентов, удержанию персонала и т.д. Опрос показал, что внедрение или расширение наставничества в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медорганизациях</w:t>
      </w:r>
      <w:proofErr w:type="spellEnd"/>
      <w:r w:rsidRPr="005E18E3">
        <w:rPr>
          <w:rFonts w:cstheme="minorHAnsi"/>
          <w:color w:val="1A1B1D"/>
          <w:sz w:val="24"/>
          <w:szCs w:val="24"/>
        </w:rPr>
        <w:t xml:space="preserve"> считают необходимым 49,3% врачей и 37,8% медсестер. </w:t>
      </w:r>
      <w:r w:rsidRPr="005E18E3">
        <w:rPr>
          <w:rFonts w:cstheme="minorHAnsi"/>
          <w:sz w:val="24"/>
          <w:szCs w:val="24"/>
        </w:rPr>
        <w:t>Противоположного м</w:t>
      </w:r>
      <w:r w:rsidRPr="005E18E3">
        <w:rPr>
          <w:rFonts w:cstheme="minorHAnsi"/>
          <w:color w:val="1A1B1D"/>
          <w:sz w:val="24"/>
          <w:szCs w:val="24"/>
        </w:rPr>
        <w:t>нения придерживаются 23,3 и 36,1% соответственно.</w:t>
      </w:r>
    </w:p>
    <w:p w:rsidR="00B66EC0" w:rsidRPr="005E18E3" w:rsidRDefault="00F97815" w:rsidP="005E18E3">
      <w:pPr>
        <w:jc w:val="both"/>
        <w:rPr>
          <w:rFonts w:cstheme="minorHAnsi"/>
          <w:color w:val="1A1B1D"/>
          <w:sz w:val="24"/>
          <w:szCs w:val="24"/>
        </w:rPr>
      </w:pPr>
      <w:hyperlink r:id="rId15" w:history="1">
        <w:r w:rsidR="00B66EC0" w:rsidRPr="005E18E3">
          <w:rPr>
            <w:rStyle w:val="a3"/>
            <w:rFonts w:cstheme="minorHAnsi"/>
            <w:sz w:val="24"/>
            <w:szCs w:val="24"/>
          </w:rPr>
          <w:t>https://medvestnik.ru/content/news/Minzdrav-obobshit-itogi-pilotnogo-proekta-po-motivacii-vrachei-nastavnikov.html</w:t>
        </w:r>
      </w:hyperlink>
    </w:p>
    <w:p w:rsidR="00B66EC0" w:rsidRPr="005E18E3" w:rsidRDefault="00B66EC0" w:rsidP="005E18E3">
      <w:pPr>
        <w:jc w:val="both"/>
        <w:rPr>
          <w:rFonts w:cstheme="minorHAnsi"/>
          <w:b/>
          <w:sz w:val="24"/>
          <w:szCs w:val="24"/>
        </w:rPr>
      </w:pP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proofErr w:type="spellStart"/>
      <w:r w:rsidRPr="005E18E3">
        <w:rPr>
          <w:rFonts w:cstheme="minorHAnsi"/>
          <w:b/>
          <w:bCs/>
          <w:color w:val="1A1B1D"/>
          <w:sz w:val="24"/>
          <w:szCs w:val="24"/>
        </w:rPr>
        <w:t>Медкадры</w:t>
      </w:r>
      <w:proofErr w:type="spellEnd"/>
      <w:r w:rsidRPr="005E18E3">
        <w:rPr>
          <w:rFonts w:cstheme="minorHAnsi"/>
          <w:b/>
          <w:bCs/>
          <w:color w:val="1A1B1D"/>
          <w:sz w:val="24"/>
          <w:szCs w:val="24"/>
        </w:rPr>
        <w:t xml:space="preserve"> в России омолодились за три года лишь на 1—2%</w:t>
      </w:r>
      <w:r w:rsidRPr="005E18E3">
        <w:rPr>
          <w:rFonts w:cstheme="minorHAnsi"/>
          <w:color w:val="1A1B1D"/>
          <w:sz w:val="24"/>
          <w:szCs w:val="24"/>
        </w:rPr>
        <w:t xml:space="preserve"> 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В Минздраве заявили о незначительном темпе омоложения медицинских кадров в России: за последние три года снижение среднего возраста врачей и медсестер не превысило 1—2%.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В государственной системе здравоохранения России трудятся более 500 тыс. медработников моложе 36 лет, рассказала 21 октября директор Департамента медицинского образования и кадровой политики Минздрава </w:t>
      </w:r>
      <w:hyperlink r:id="rId16" w:history="1">
        <w:r w:rsidRPr="005E18E3">
          <w:rPr>
            <w:rStyle w:val="a3"/>
            <w:rFonts w:cstheme="minorHAnsi"/>
            <w:b/>
            <w:bCs/>
            <w:color w:val="E1442F"/>
            <w:sz w:val="24"/>
            <w:szCs w:val="24"/>
            <w:u w:val="none"/>
          </w:rPr>
          <w:t xml:space="preserve">Людмила </w:t>
        </w:r>
        <w:proofErr w:type="spellStart"/>
        <w:r w:rsidRPr="005E18E3">
          <w:rPr>
            <w:rStyle w:val="a3"/>
            <w:rFonts w:cstheme="minorHAnsi"/>
            <w:b/>
            <w:bCs/>
            <w:color w:val="E1442F"/>
            <w:sz w:val="24"/>
            <w:szCs w:val="24"/>
            <w:u w:val="none"/>
          </w:rPr>
          <w:t>Летникова</w:t>
        </w:r>
        <w:proofErr w:type="spellEnd"/>
      </w:hyperlink>
      <w:r w:rsidRPr="005E18E3">
        <w:rPr>
          <w:rStyle w:val="a5"/>
          <w:rFonts w:cstheme="minorHAnsi"/>
          <w:color w:val="1A1B1D"/>
          <w:sz w:val="24"/>
          <w:szCs w:val="24"/>
        </w:rPr>
        <w:t> </w:t>
      </w:r>
      <w:r w:rsidRPr="005E18E3">
        <w:rPr>
          <w:rFonts w:cstheme="minorHAnsi"/>
          <w:color w:val="1A1B1D"/>
          <w:sz w:val="24"/>
          <w:szCs w:val="24"/>
        </w:rPr>
        <w:t>на</w:t>
      </w:r>
      <w:r w:rsidRPr="005E18E3">
        <w:rPr>
          <w:rStyle w:val="a5"/>
          <w:rFonts w:cstheme="minorHAnsi"/>
          <w:color w:val="1A1B1D"/>
          <w:sz w:val="24"/>
          <w:szCs w:val="24"/>
        </w:rPr>
        <w:t> </w:t>
      </w:r>
      <w:r w:rsidRPr="005E18E3">
        <w:rPr>
          <w:rFonts w:cstheme="minorHAnsi"/>
          <w:color w:val="1A1B1D"/>
          <w:sz w:val="24"/>
          <w:szCs w:val="24"/>
        </w:rPr>
        <w:t xml:space="preserve">«круглом столе» «Востребованность молодых специалистов в социальной сфере: реалии и перспективы» в Совете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Федерацим</w:t>
      </w:r>
      <w:proofErr w:type="spellEnd"/>
      <w:r w:rsidRPr="005E18E3">
        <w:rPr>
          <w:rFonts w:cstheme="minorHAnsi"/>
          <w:color w:val="1A1B1D"/>
          <w:sz w:val="24"/>
          <w:szCs w:val="24"/>
        </w:rPr>
        <w:t>. Среди врачей их доля составляет 32%, среди медсестер — 28%. По ее словам, в министерстве видят тенденцию омоложения кадров, но она остается незначительной — за три года темпы снижения среднего возраста составили 1—2%.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 xml:space="preserve">Дефицит медицинских кадров сохраняется, поэтому трудоустройству выпускников государственные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медвузы</w:t>
      </w:r>
      <w:proofErr w:type="spellEnd"/>
      <w:r w:rsidRPr="005E18E3">
        <w:rPr>
          <w:rFonts w:cstheme="minorHAnsi"/>
          <w:color w:val="1A1B1D"/>
          <w:sz w:val="24"/>
          <w:szCs w:val="24"/>
        </w:rPr>
        <w:t xml:space="preserve"> уделяют большое внимание, отметила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Летникова</w:t>
      </w:r>
      <w:proofErr w:type="spellEnd"/>
      <w:r w:rsidRPr="005E18E3">
        <w:rPr>
          <w:rFonts w:cstheme="minorHAnsi"/>
          <w:color w:val="1A1B1D"/>
          <w:sz w:val="24"/>
          <w:szCs w:val="24"/>
        </w:rPr>
        <w:t xml:space="preserve">. По состоянию на 2021 год работу смогли найти более 8 тыс. (63%) прошедших подготовку на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специалитете</w:t>
      </w:r>
      <w:proofErr w:type="spellEnd"/>
      <w:r w:rsidRPr="005E18E3">
        <w:rPr>
          <w:rFonts w:cstheme="minorHAnsi"/>
          <w:color w:val="1A1B1D"/>
          <w:sz w:val="24"/>
          <w:szCs w:val="24"/>
        </w:rPr>
        <w:t xml:space="preserve"> и 79% — в ординатуре.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 xml:space="preserve">По словам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Летниковой</w:t>
      </w:r>
      <w:proofErr w:type="spellEnd"/>
      <w:r w:rsidRPr="005E18E3">
        <w:rPr>
          <w:rFonts w:cstheme="minorHAnsi"/>
          <w:color w:val="1A1B1D"/>
          <w:sz w:val="24"/>
          <w:szCs w:val="24"/>
        </w:rPr>
        <w:t>, положительно на обеспечение больниц врачами влияет </w:t>
      </w:r>
      <w:hyperlink r:id="rId17" w:history="1">
        <w:r w:rsidRPr="005E18E3">
          <w:rPr>
            <w:rStyle w:val="a3"/>
            <w:rFonts w:cstheme="minorHAnsi"/>
            <w:color w:val="E1442F"/>
            <w:sz w:val="24"/>
            <w:szCs w:val="24"/>
            <w:u w:val="none"/>
          </w:rPr>
          <w:t>ужесточение ответственности</w:t>
        </w:r>
      </w:hyperlink>
      <w:r w:rsidRPr="005E18E3">
        <w:rPr>
          <w:rFonts w:cstheme="minorHAnsi"/>
          <w:color w:val="1A1B1D"/>
          <w:sz w:val="24"/>
          <w:szCs w:val="24"/>
        </w:rPr>
        <w:t> для целевых выпускников. Уже на 950 молодых медиков наложены штрафы за отказ отрабатывать обучение, и они вернули деньги за обучение на общую сумму 40 млн руб.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По данным анализа «МВ», в 2021 году </w:t>
      </w:r>
      <w:hyperlink r:id="rId18" w:history="1">
        <w:r w:rsidRPr="005E18E3">
          <w:rPr>
            <w:rStyle w:val="a3"/>
            <w:rFonts w:cstheme="minorHAnsi"/>
            <w:color w:val="E1442F"/>
            <w:sz w:val="24"/>
            <w:szCs w:val="24"/>
            <w:u w:val="none"/>
          </w:rPr>
          <w:t>почти</w:t>
        </w:r>
      </w:hyperlink>
      <w:r w:rsidRPr="005E18E3">
        <w:rPr>
          <w:rFonts w:cstheme="minorHAnsi"/>
          <w:color w:val="1A1B1D"/>
          <w:sz w:val="24"/>
          <w:szCs w:val="24"/>
        </w:rPr>
        <w:t> 30% целевых мест в медицинских вузах России остались незаполненными. Недобор составил более 8,5 тыс. человек. Абитуриенты, которые не стали заключать целевые контракты, были вынуждены соперничать друг с другом за высвободившиеся места, так как для многих направлений подготовки в ординатуре целевая квота была 100%.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 xml:space="preserve">При этом требования к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медстудентам</w:t>
      </w:r>
      <w:proofErr w:type="spellEnd"/>
      <w:r w:rsidRPr="005E18E3">
        <w:rPr>
          <w:rFonts w:cstheme="minorHAnsi"/>
          <w:color w:val="1A1B1D"/>
          <w:sz w:val="24"/>
          <w:szCs w:val="24"/>
        </w:rPr>
        <w:t xml:space="preserve"> целевого направления только ужесточаются. Летом 2022 года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Минобрнауки</w:t>
      </w:r>
      <w:proofErr w:type="spellEnd"/>
      <w:r w:rsidRPr="005E18E3">
        <w:rPr>
          <w:rFonts w:cstheme="minorHAnsi"/>
          <w:color w:val="1A1B1D"/>
          <w:sz w:val="24"/>
          <w:szCs w:val="24"/>
        </w:rPr>
        <w:t> </w:t>
      </w:r>
      <w:hyperlink r:id="rId19" w:tgtFrame="_blank" w:history="1">
        <w:r w:rsidRPr="005E18E3">
          <w:rPr>
            <w:rStyle w:val="a3"/>
            <w:rFonts w:cstheme="minorHAnsi"/>
            <w:color w:val="E1442F"/>
            <w:sz w:val="24"/>
            <w:szCs w:val="24"/>
            <w:u w:val="none"/>
          </w:rPr>
          <w:t>подготовило</w:t>
        </w:r>
      </w:hyperlink>
      <w:r w:rsidRPr="005E18E3">
        <w:rPr>
          <w:rFonts w:cstheme="minorHAnsi"/>
          <w:color w:val="1A1B1D"/>
          <w:sz w:val="24"/>
          <w:szCs w:val="24"/>
        </w:rPr>
        <w:t xml:space="preserve"> законопроект об ответственности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целевиков</w:t>
      </w:r>
      <w:proofErr w:type="spellEnd"/>
      <w:r w:rsidRPr="005E18E3">
        <w:rPr>
          <w:rFonts w:cstheme="minorHAnsi"/>
          <w:color w:val="1A1B1D"/>
          <w:sz w:val="24"/>
          <w:szCs w:val="24"/>
        </w:rPr>
        <w:t xml:space="preserve"> за неуспеваемость — в случае плохих оценок более чем за две сессии с такими выпускниками может быть расторгнут договор о целевом обучении, и гражданин понесет ответственность за неисполнение обязательств согласно закону. </w:t>
      </w:r>
    </w:p>
    <w:p w:rsidR="00B66EC0" w:rsidRPr="005E18E3" w:rsidRDefault="00F97815" w:rsidP="005E18E3">
      <w:pPr>
        <w:jc w:val="both"/>
        <w:rPr>
          <w:rFonts w:cstheme="minorHAnsi"/>
          <w:sz w:val="24"/>
          <w:szCs w:val="24"/>
        </w:rPr>
      </w:pPr>
      <w:hyperlink r:id="rId20" w:history="1">
        <w:r w:rsidR="00B66EC0" w:rsidRPr="005E18E3">
          <w:rPr>
            <w:rStyle w:val="a3"/>
            <w:rFonts w:cstheme="minorHAnsi"/>
            <w:sz w:val="24"/>
            <w:szCs w:val="24"/>
          </w:rPr>
          <w:t>https://medvestnik.ru/content/news/Medkadry-v-Rossii-omolodilis-za-tri-goda-lish-na-1-2.html</w:t>
        </w:r>
      </w:hyperlink>
    </w:p>
    <w:p w:rsidR="00B66EC0" w:rsidRPr="005E18E3" w:rsidRDefault="00B66EC0" w:rsidP="005E18E3">
      <w:pPr>
        <w:jc w:val="both"/>
        <w:rPr>
          <w:rFonts w:cstheme="minorHAnsi"/>
          <w:sz w:val="24"/>
          <w:szCs w:val="24"/>
        </w:rPr>
      </w:pP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b/>
          <w:bCs/>
          <w:color w:val="1A1B1D"/>
          <w:sz w:val="24"/>
          <w:szCs w:val="24"/>
        </w:rPr>
        <w:t>В Минздраве считают льготную ипотеку оптимальным механизмом привлечения «земских» врачей</w:t>
      </w:r>
      <w:r w:rsidRPr="005E18E3">
        <w:rPr>
          <w:rFonts w:cstheme="minorHAnsi"/>
          <w:color w:val="1A1B1D"/>
          <w:sz w:val="24"/>
          <w:szCs w:val="24"/>
        </w:rPr>
        <w:t xml:space="preserve"> 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Льготные ипотечные кредиты — одна из самых действенных мер для привлечения медицинских работников по федеральным программам «Земский доктор» и «Земский фельдшер». В 2020 году ими воспользовались почти 1,8 тыс. человек.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Самая действенная мера для привлечения и удержания медработников — обеспечение жильем, в первую очередь льготная ипотека. В 2020 году такой возможностью воспользовались 1787 специалистов, привлеченных по программам «Земский доктор» и «Земский фельдшер», сообщила директор Департамента медицинского образования и кадровой политики Минздрава </w:t>
      </w:r>
      <w:hyperlink r:id="rId21" w:history="1">
        <w:r w:rsidRPr="005E18E3">
          <w:rPr>
            <w:rStyle w:val="a3"/>
            <w:rFonts w:cstheme="minorHAnsi"/>
            <w:b/>
            <w:bCs/>
            <w:color w:val="E1442F"/>
            <w:sz w:val="24"/>
            <w:szCs w:val="24"/>
            <w:u w:val="none"/>
          </w:rPr>
          <w:t xml:space="preserve">Людмила </w:t>
        </w:r>
        <w:proofErr w:type="spellStart"/>
        <w:r w:rsidRPr="005E18E3">
          <w:rPr>
            <w:rStyle w:val="a3"/>
            <w:rFonts w:cstheme="minorHAnsi"/>
            <w:b/>
            <w:bCs/>
            <w:color w:val="E1442F"/>
            <w:sz w:val="24"/>
            <w:szCs w:val="24"/>
            <w:u w:val="none"/>
          </w:rPr>
          <w:t>Летникова</w:t>
        </w:r>
        <w:proofErr w:type="spellEnd"/>
      </w:hyperlink>
      <w:r w:rsidRPr="005E18E3">
        <w:rPr>
          <w:rFonts w:cstheme="minorHAnsi"/>
          <w:color w:val="1A1B1D"/>
          <w:sz w:val="24"/>
          <w:szCs w:val="24"/>
        </w:rPr>
        <w:t> на «круглом столе» «Востребованность молодых специалистов в социальной сфере: реалии и перспективы» в Совете Федерации 21 октября.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Льготные программы ипотеки для медработников, по ее информации, есть в 48 субъектах. В 52 регионах существует возможность приватизации служебного жилья после 10 лет работы. Компенсируют расходы по оплате аренды жилья в 72 регионах.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Всего с 2012 года по программам «Земский доктор»</w:t>
      </w:r>
      <w:proofErr w:type="gramStart"/>
      <w:r w:rsidRPr="005E18E3">
        <w:rPr>
          <w:rFonts w:cstheme="minorHAnsi"/>
          <w:color w:val="1A1B1D"/>
          <w:sz w:val="24"/>
          <w:szCs w:val="24"/>
        </w:rPr>
        <w:t>/«</w:t>
      </w:r>
      <w:proofErr w:type="gramEnd"/>
      <w:r w:rsidRPr="005E18E3">
        <w:rPr>
          <w:rFonts w:cstheme="minorHAnsi"/>
          <w:color w:val="1A1B1D"/>
          <w:sz w:val="24"/>
          <w:szCs w:val="24"/>
        </w:rPr>
        <w:t>Земский фельдшер» в медучреждения в сельской местности, малых городах и рабочих поселках было привлечено более 51 тыс. специалистов, в том числе более 45 тыс. врачей.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В июле Минздрав </w:t>
      </w:r>
      <w:hyperlink r:id="rId22" w:history="1">
        <w:r w:rsidRPr="005E18E3">
          <w:rPr>
            <w:rStyle w:val="a3"/>
            <w:rFonts w:cstheme="minorHAnsi"/>
            <w:color w:val="E1442F"/>
            <w:sz w:val="24"/>
            <w:szCs w:val="24"/>
            <w:u w:val="none"/>
          </w:rPr>
          <w:t>предлагал </w:t>
        </w:r>
      </w:hyperlink>
      <w:r w:rsidRPr="005E18E3">
        <w:rPr>
          <w:rFonts w:cstheme="minorHAnsi"/>
          <w:color w:val="1A1B1D"/>
          <w:sz w:val="24"/>
          <w:szCs w:val="24"/>
        </w:rPr>
        <w:t>регионам дифференцировать меры социальной поддержки и увеличить размер «подъемных» для привлечения наиболее дефицитных специалистов. В ряде субъектов суммы выплат не менялись с 2012 года. За это время значимые когда-то суммы «съела» инфляция. В ведомстве также сообщали, что видят «пеструю картину с оплатой труда специалистов даже в рамках одного федерального округа». Разброс в окладах по одной и той же должности варьируется от 7 до 30 тыс. руб.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В 2021 году в медучреждениях в сельской местности не хватало 6,5 тыс. медработников. Столько вакантных должностей регионы заявили по программам «Земский доктор» и «Земский фельдшер», </w:t>
      </w:r>
      <w:hyperlink r:id="rId23" w:history="1">
        <w:r w:rsidRPr="005E18E3">
          <w:rPr>
            <w:rStyle w:val="a3"/>
            <w:rFonts w:cstheme="minorHAnsi"/>
            <w:color w:val="E1442F"/>
            <w:sz w:val="24"/>
            <w:szCs w:val="24"/>
            <w:u w:val="none"/>
          </w:rPr>
          <w:t>сообщал</w:t>
        </w:r>
      </w:hyperlink>
      <w:r w:rsidRPr="005E18E3">
        <w:rPr>
          <w:rFonts w:cstheme="minorHAnsi"/>
          <w:color w:val="1A1B1D"/>
          <w:sz w:val="24"/>
          <w:szCs w:val="24"/>
        </w:rPr>
        <w:t> «МВ». Данные были получены из анализа перечней вакантных должностей медицинских работников во всех регионах страны.</w:t>
      </w:r>
    </w:p>
    <w:p w:rsidR="00B66EC0" w:rsidRPr="005E18E3" w:rsidRDefault="00B66EC0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Самыми дефицитными специальностями среди врачей оказались участковый терапевт (минимум 1028 вакансий) и участковый педиатр (минимум 491 вакансия). Среди специалистов со средним профессиональным образованием самыми востребованными стали заведующий фельдшерско-акушерским пунктом (минимум 792 вакансии) и фельдшер скорой помощи (614 вакансий). Общий дефицит специалистов, по оценкам экспертов отрасли, тогда превышал 90 тыс. работников с медицинским образованием только в амбулаторном звене.</w:t>
      </w:r>
    </w:p>
    <w:p w:rsidR="00B66EC0" w:rsidRPr="005E18E3" w:rsidRDefault="00F97815" w:rsidP="005E18E3">
      <w:pPr>
        <w:jc w:val="both"/>
        <w:rPr>
          <w:rFonts w:cstheme="minorHAnsi"/>
          <w:sz w:val="24"/>
          <w:szCs w:val="24"/>
        </w:rPr>
      </w:pPr>
      <w:hyperlink r:id="rId24" w:history="1">
        <w:r w:rsidR="00B66EC0" w:rsidRPr="005E18E3">
          <w:rPr>
            <w:rStyle w:val="a3"/>
            <w:rFonts w:cstheme="minorHAnsi"/>
            <w:sz w:val="24"/>
            <w:szCs w:val="24"/>
          </w:rPr>
          <w:t>https://medvestnik.ru/content/news/V-Minzdrave-schitaut-lgotnuu-ipoteku-optimalnym-mehanizmom-privlecheniya-zemskih-vrachei.html</w:t>
        </w:r>
      </w:hyperlink>
    </w:p>
    <w:p w:rsidR="00B66EC0" w:rsidRPr="005E18E3" w:rsidRDefault="00B66EC0" w:rsidP="005E18E3">
      <w:pPr>
        <w:jc w:val="both"/>
        <w:rPr>
          <w:rFonts w:cstheme="minorHAnsi"/>
          <w:sz w:val="24"/>
          <w:szCs w:val="24"/>
        </w:rPr>
      </w:pPr>
    </w:p>
    <w:p w:rsidR="000463F9" w:rsidRPr="005E18E3" w:rsidRDefault="000463F9" w:rsidP="005E18E3">
      <w:pPr>
        <w:jc w:val="both"/>
        <w:rPr>
          <w:rFonts w:cstheme="minorHAnsi"/>
          <w:b/>
          <w:sz w:val="24"/>
          <w:szCs w:val="24"/>
        </w:rPr>
      </w:pPr>
      <w:r w:rsidRPr="005E18E3">
        <w:rPr>
          <w:rFonts w:cstheme="minorHAnsi"/>
          <w:b/>
          <w:sz w:val="24"/>
          <w:szCs w:val="24"/>
        </w:rPr>
        <w:t>Количество КСГ для оплаты химиотерапии может увеличиться почти в два раза</w:t>
      </w:r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  <w:r w:rsidRPr="005E18E3">
        <w:rPr>
          <w:rFonts w:cstheme="minorHAnsi"/>
          <w:sz w:val="24"/>
          <w:szCs w:val="24"/>
        </w:rPr>
        <w:lastRenderedPageBreak/>
        <w:t xml:space="preserve">Центр экспертизы и контроля качества медпомощи (ЦЭККМП) вынес на обсуждение </w:t>
      </w:r>
      <w:proofErr w:type="spellStart"/>
      <w:r w:rsidRPr="005E18E3">
        <w:rPr>
          <w:rFonts w:cstheme="minorHAnsi"/>
          <w:sz w:val="24"/>
          <w:szCs w:val="24"/>
        </w:rPr>
        <w:t>профсообщества</w:t>
      </w:r>
      <w:proofErr w:type="spellEnd"/>
      <w:r w:rsidRPr="005E18E3">
        <w:rPr>
          <w:rFonts w:cstheme="minorHAnsi"/>
          <w:sz w:val="24"/>
          <w:szCs w:val="24"/>
        </w:rPr>
        <w:t xml:space="preserve"> проект онкологических и </w:t>
      </w:r>
      <w:proofErr w:type="spellStart"/>
      <w:r w:rsidRPr="005E18E3">
        <w:rPr>
          <w:rFonts w:cstheme="minorHAnsi"/>
          <w:sz w:val="24"/>
          <w:szCs w:val="24"/>
        </w:rPr>
        <w:t>онкогематологических</w:t>
      </w:r>
      <w:proofErr w:type="spellEnd"/>
      <w:r w:rsidRPr="005E18E3">
        <w:rPr>
          <w:rFonts w:cstheme="minorHAnsi"/>
          <w:sz w:val="24"/>
          <w:szCs w:val="24"/>
        </w:rPr>
        <w:t xml:space="preserve"> клинико-статистических групп (КСГ) и связанных с ними лекарственных схем на 2023 год. Новый </w:t>
      </w:r>
      <w:proofErr w:type="spellStart"/>
      <w:r w:rsidRPr="005E18E3">
        <w:rPr>
          <w:rFonts w:cstheme="minorHAnsi"/>
          <w:sz w:val="24"/>
          <w:szCs w:val="24"/>
        </w:rPr>
        <w:t>группировщик</w:t>
      </w:r>
      <w:proofErr w:type="spellEnd"/>
      <w:r w:rsidRPr="005E18E3">
        <w:rPr>
          <w:rFonts w:cstheme="minorHAnsi"/>
          <w:sz w:val="24"/>
          <w:szCs w:val="24"/>
        </w:rPr>
        <w:t xml:space="preserve"> предполагает значительное увеличение количества КСГ на оплату лекарственной терапии солидных опухолей в круглосуточном (с 17 до 27) и дневном (с 17 до 32) стационарах. Дифференцированный подход оказался подкреплен ростом числа лекарственных схем в дневном стационаре с 760 до 794, но сокращением в круглосуточном стационаре с 760 до 557.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Сейчас КСГ для оплаты лекарственной терапии ЗНО в круглосуточном стационаре поделены на 17 уровней с коэффициентом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затратоемкости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(от него зависит конечная стоимость тарифа) от 0,4 до 29,17, теперь же предлагается разбить эти КСГ на 27 уровней и увеличить стоимость самого дорогого КСГ, присвоив ему коэффициент 35,56. Ситуация повторяется в разделе КСГ дневного стационара, где верхняя планка коэффициента меняется с 56,6 до 65,6, а количество групп увеличивается с 17 до 32.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В лекарственных схемах для терапии в условиях круглосуточного стационара исключены по 12 схем с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абиратероном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бикалутамидом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и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флутамидом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(их производят много компаний), столько же с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энзулатамидом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</w:t>
      </w:r>
      <w:proofErr w:type="spellStart"/>
      <w:r w:rsidRPr="005E18E3">
        <w:rPr>
          <w:rFonts w:cstheme="minorHAnsi"/>
          <w:spacing w:val="-5"/>
          <w:sz w:val="24"/>
          <w:szCs w:val="24"/>
        </w:rPr>
        <w:t>Кстади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от </w:t>
      </w:r>
      <w:proofErr w:type="spellStart"/>
      <w:r w:rsidRPr="005E18E3">
        <w:rPr>
          <w:rFonts w:cstheme="minorHAnsi"/>
          <w:spacing w:val="-5"/>
          <w:sz w:val="24"/>
          <w:szCs w:val="24"/>
        </w:rPr>
        <w:t>Astellas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),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апалутамидом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</w:t>
      </w:r>
      <w:proofErr w:type="spellStart"/>
      <w:r w:rsidRPr="005E18E3">
        <w:rPr>
          <w:rFonts w:cstheme="minorHAnsi"/>
          <w:spacing w:val="-5"/>
          <w:sz w:val="24"/>
          <w:szCs w:val="24"/>
        </w:rPr>
        <w:t>Эрлеада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от J&amp;J). Все эти препараты используются при раке предстательной железы. Сюда же можно отнести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олапариб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</w:t>
      </w:r>
      <w:proofErr w:type="spellStart"/>
      <w:r w:rsidRPr="005E18E3">
        <w:rPr>
          <w:rFonts w:cstheme="minorHAnsi"/>
          <w:spacing w:val="-5"/>
          <w:sz w:val="24"/>
          <w:szCs w:val="24"/>
        </w:rPr>
        <w:t>Линпарза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от </w:t>
      </w:r>
      <w:proofErr w:type="spellStart"/>
      <w:r w:rsidRPr="005E18E3">
        <w:rPr>
          <w:rFonts w:cstheme="minorHAnsi"/>
          <w:spacing w:val="-5"/>
          <w:sz w:val="24"/>
          <w:szCs w:val="24"/>
        </w:rPr>
        <w:t>AstraZeneca</w:t>
      </w:r>
      <w:proofErr w:type="spellEnd"/>
      <w:r w:rsidRPr="005E18E3">
        <w:rPr>
          <w:rFonts w:cstheme="minorHAnsi"/>
          <w:spacing w:val="-5"/>
          <w:sz w:val="24"/>
          <w:szCs w:val="24"/>
        </w:rPr>
        <w:t>) – в прошлом году, напротив, было </w:t>
      </w:r>
      <w:hyperlink r:id="rId25" w:tgtFrame="_blank" w:history="1">
        <w:r w:rsidRPr="005E18E3">
          <w:rPr>
            <w:rStyle w:val="a3"/>
            <w:rFonts w:cstheme="minorHAnsi"/>
            <w:b/>
            <w:bCs/>
            <w:color w:val="194DBB"/>
            <w:spacing w:val="-5"/>
            <w:sz w:val="24"/>
            <w:szCs w:val="24"/>
            <w:u w:val="none"/>
          </w:rPr>
          <w:t>добавлено</w:t>
        </w:r>
      </w:hyperlink>
      <w:r w:rsidRPr="005E18E3">
        <w:rPr>
          <w:rFonts w:cstheme="minorHAnsi"/>
          <w:spacing w:val="-5"/>
          <w:sz w:val="24"/>
          <w:szCs w:val="24"/>
        </w:rPr>
        <w:t xml:space="preserve"> 11 схем с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олапарибом</w:t>
      </w:r>
      <w:proofErr w:type="spellEnd"/>
      <w:r w:rsidRPr="005E18E3">
        <w:rPr>
          <w:rFonts w:cstheme="minorHAnsi"/>
          <w:spacing w:val="-5"/>
          <w:sz w:val="24"/>
          <w:szCs w:val="24"/>
        </w:rPr>
        <w:t>, теперь же они остались только в дневном стационаре.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Зато и в дневном, и в круглосуточном стационарах появились сразу девять схем препарата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паклитаксел+альбумин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. Препарат только в 2023 году должен войти в перечень ЖНВЛП. Это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Абраксан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от BMS, он применяется при раке поджелудочной железы и при метастатической тройном негативном раке молочной железы. Несмотря на востребованность препарата, из-за того что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паклитаксела+альбумина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не было в ЖНВЛП, он </w:t>
      </w:r>
      <w:hyperlink r:id="rId26" w:tgtFrame="_blank" w:history="1">
        <w:r w:rsidRPr="005E18E3">
          <w:rPr>
            <w:rStyle w:val="a3"/>
            <w:rFonts w:cstheme="minorHAnsi"/>
            <w:b/>
            <w:bCs/>
            <w:color w:val="194DBB"/>
            <w:spacing w:val="-5"/>
            <w:sz w:val="24"/>
            <w:szCs w:val="24"/>
            <w:u w:val="none"/>
          </w:rPr>
          <w:t>оплачивался</w:t>
        </w:r>
      </w:hyperlink>
      <w:r w:rsidRPr="005E18E3">
        <w:rPr>
          <w:rFonts w:cstheme="minorHAnsi"/>
          <w:spacing w:val="-5"/>
          <w:sz w:val="24"/>
          <w:szCs w:val="24"/>
        </w:rPr>
        <w:t xml:space="preserve"> по усредненному тарифу, как «прочие схемы». Кроме того, возвращены схемы с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октреотидом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. Препарат, применяемый при эндокринных опухолях, из схем на 2022 год, напротив, был исключен. Включены и новые группы с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пегилированным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липосомальным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доксорубицином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. Такого МНН не зарегистрировано, но речь, вероятно, идет о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Келиксе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от </w:t>
      </w:r>
      <w:proofErr w:type="spellStart"/>
      <w:r w:rsidRPr="005E18E3">
        <w:rPr>
          <w:rFonts w:cstheme="minorHAnsi"/>
          <w:spacing w:val="-5"/>
          <w:sz w:val="24"/>
          <w:szCs w:val="24"/>
        </w:rPr>
        <w:t>Baxter</w:t>
      </w:r>
      <w:proofErr w:type="spellEnd"/>
      <w:r w:rsidRPr="005E18E3">
        <w:rPr>
          <w:rFonts w:cstheme="minorHAnsi"/>
          <w:spacing w:val="-5"/>
          <w:sz w:val="24"/>
          <w:szCs w:val="24"/>
        </w:rPr>
        <w:t>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В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онкогематологическом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сегменте количество и состав КСГ остались прежними, но скорректированы коэффициенты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затратоемкости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и расширился перечень препаратов, использование которых оплачивается по отдельным коэффициентам. Если изначально в 2021 году этот перечень </w:t>
      </w:r>
      <w:hyperlink r:id="rId27" w:tgtFrame="_blank" w:history="1">
        <w:r w:rsidRPr="005E18E3">
          <w:rPr>
            <w:rStyle w:val="a3"/>
            <w:rFonts w:cstheme="minorHAnsi"/>
            <w:b/>
            <w:bCs/>
            <w:color w:val="194DBB"/>
            <w:spacing w:val="-5"/>
            <w:sz w:val="24"/>
            <w:szCs w:val="24"/>
            <w:u w:val="none"/>
          </w:rPr>
          <w:t>включал</w:t>
        </w:r>
      </w:hyperlink>
      <w:r w:rsidRPr="005E18E3">
        <w:rPr>
          <w:rFonts w:cstheme="minorHAnsi"/>
          <w:spacing w:val="-5"/>
          <w:sz w:val="24"/>
          <w:szCs w:val="24"/>
        </w:rPr>
        <w:t xml:space="preserve"> 22 препарата, а потом расширился до 24, то теперь в список добавлены 13 препаратов. Причем если изначально речь шла о выделении дорогостоящих лекарств, то теперь добавлены препараты и стандартной химиотерапии, например,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циклофосфамид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и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доксорубицин</w:t>
      </w:r>
      <w:proofErr w:type="spellEnd"/>
      <w:r w:rsidRPr="005E18E3">
        <w:rPr>
          <w:rFonts w:cstheme="minorHAnsi"/>
          <w:spacing w:val="-5"/>
          <w:sz w:val="24"/>
          <w:szCs w:val="24"/>
        </w:rPr>
        <w:t>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>Обсуждение проекта с предложенными ЦЭККМП поправками будет проходить до конца года, параллельно идет активное обсуждение новой версии списков ВМП, откуда был исключен ряд методов лечения, но оставлены в схемах КСГ. Ряд новаций вызвали недовольство Всероссийского союза пациентов, по мнению которого недоработанными оказались правки для тарифов с применением </w:t>
      </w:r>
      <w:hyperlink r:id="rId28" w:history="1">
        <w:r w:rsidRPr="005E18E3">
          <w:rPr>
            <w:rStyle w:val="a3"/>
            <w:rFonts w:cstheme="minorHAnsi"/>
            <w:b/>
            <w:bCs/>
            <w:color w:val="194DBB"/>
            <w:spacing w:val="-5"/>
            <w:sz w:val="24"/>
            <w:szCs w:val="24"/>
            <w:u w:val="none"/>
          </w:rPr>
          <w:t>генно-инженерных биологических препаратов</w:t>
        </w:r>
      </w:hyperlink>
      <w:r w:rsidRPr="005E18E3">
        <w:rPr>
          <w:rFonts w:cstheme="minorHAnsi"/>
          <w:spacing w:val="-5"/>
          <w:sz w:val="24"/>
          <w:szCs w:val="24"/>
        </w:rPr>
        <w:t>, а также в сегменте </w:t>
      </w:r>
      <w:hyperlink r:id="rId29" w:history="1">
        <w:r w:rsidRPr="005E18E3">
          <w:rPr>
            <w:rStyle w:val="a3"/>
            <w:rFonts w:cstheme="minorHAnsi"/>
            <w:b/>
            <w:bCs/>
            <w:color w:val="194DBB"/>
            <w:spacing w:val="-5"/>
            <w:sz w:val="24"/>
            <w:szCs w:val="24"/>
            <w:u w:val="none"/>
          </w:rPr>
          <w:t>офтальмологических операций</w:t>
        </w:r>
      </w:hyperlink>
      <w:r w:rsidRPr="005E18E3">
        <w:rPr>
          <w:rFonts w:cstheme="minorHAnsi"/>
          <w:spacing w:val="-5"/>
          <w:sz w:val="24"/>
          <w:szCs w:val="24"/>
        </w:rPr>
        <w:t>.</w:t>
      </w:r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  <w:hyperlink r:id="rId30" w:history="1">
        <w:r w:rsidRPr="005E18E3">
          <w:rPr>
            <w:rStyle w:val="a3"/>
            <w:rFonts w:cstheme="minorHAnsi"/>
            <w:sz w:val="24"/>
            <w:szCs w:val="24"/>
          </w:rPr>
          <w:t>https://vademec.ru/news/2022/10/20/kolichestvo-ksg-dlya-oplaty-khimioterapii-mozhet-uvelichitsya-pochti-v-dva-raza/</w:t>
        </w:r>
      </w:hyperlink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b/>
          <w:bCs/>
          <w:color w:val="1A1B1D"/>
          <w:sz w:val="24"/>
          <w:szCs w:val="24"/>
        </w:rPr>
        <w:t>Минздрав заявил о неожиданном приросте ожидаемой продолжительности жизни в 2022 году</w:t>
      </w:r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Минздрав сообщил об экспертных оценках, согласно которым показатель ожидаемой продолжительности жизни в 2022 году превысит запланированное значение. В ведомстве указали на снижение смертности населения во втором полугодии.</w:t>
      </w:r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По итогам 2022 года ожидаемая продолжительность жизни (ОПЖ) в России может превысить целевое значение в 71 год, </w:t>
      </w:r>
      <w:hyperlink r:id="rId31" w:tgtFrame="_blank" w:history="1">
        <w:r w:rsidRPr="005E18E3">
          <w:rPr>
            <w:rStyle w:val="a3"/>
            <w:rFonts w:cstheme="minorHAnsi"/>
            <w:color w:val="E1442F"/>
            <w:sz w:val="24"/>
            <w:szCs w:val="24"/>
          </w:rPr>
          <w:t>заявили</w:t>
        </w:r>
      </w:hyperlink>
      <w:r w:rsidRPr="005E18E3">
        <w:rPr>
          <w:rFonts w:cstheme="minorHAnsi"/>
          <w:color w:val="1A1B1D"/>
          <w:sz w:val="24"/>
          <w:szCs w:val="24"/>
        </w:rPr>
        <w:t> в Минздраве со ссылкой на экспертные оценки. Это произойдет после того, как в 2021 году показатель снизился на 1,48 года и составил 70,06 года.</w:t>
      </w:r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В прошлом году отмечен рост показателя общей смертности на 14,4% к 2020 году — до 16,7 случая на 1000 населения, умерло на 303,0 тыс. человек больше — свыше 2,4 млн россиян. Выросла также впервые за долгие годы младенческая смертность — на 2,2% к 2020 году, до 4,6 случая на 1000 родившихся живыми, </w:t>
      </w:r>
      <w:hyperlink r:id="rId32" w:history="1">
        <w:r w:rsidRPr="005E18E3">
          <w:rPr>
            <w:rStyle w:val="a3"/>
            <w:rFonts w:cstheme="minorHAnsi"/>
            <w:color w:val="E1442F"/>
            <w:sz w:val="24"/>
            <w:szCs w:val="24"/>
          </w:rPr>
          <w:t>сообщал «МВ»</w:t>
        </w:r>
      </w:hyperlink>
      <w:r w:rsidRPr="005E18E3">
        <w:rPr>
          <w:rFonts w:cstheme="minorHAnsi"/>
          <w:color w:val="1A1B1D"/>
          <w:sz w:val="24"/>
          <w:szCs w:val="24"/>
        </w:rPr>
        <w:t> со ссылкой на проект изменений в госпрограмму ‎«Развитие здравоохранения». </w:t>
      </w:r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 xml:space="preserve">В Минздраве подчеркнули, что показатели смертности во втором полугодии 2022 года вернулись к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допандемийному</w:t>
      </w:r>
      <w:proofErr w:type="spellEnd"/>
      <w:r w:rsidRPr="005E18E3">
        <w:rPr>
          <w:rFonts w:cstheme="minorHAnsi"/>
          <w:color w:val="1A1B1D"/>
          <w:sz w:val="24"/>
          <w:szCs w:val="24"/>
        </w:rPr>
        <w:t xml:space="preserve"> уровню «благодаря совершенствованию подходов к организации и оказанию медицинской помощи при хронических неинфекционных заболеваниях».</w:t>
      </w:r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Напомним: в планах на 2023—2024 годы достичь показателя ОПЖ в 73,2 и 73,7 года соответственно. К 2030 году он должен достигнуть 78 лет.</w:t>
      </w:r>
    </w:p>
    <w:p w:rsidR="000463F9" w:rsidRPr="005E18E3" w:rsidRDefault="000463F9" w:rsidP="005E18E3">
      <w:pPr>
        <w:jc w:val="both"/>
        <w:rPr>
          <w:rStyle w:val="a3"/>
          <w:rFonts w:cstheme="minorHAnsi"/>
          <w:sz w:val="24"/>
          <w:szCs w:val="24"/>
        </w:rPr>
      </w:pPr>
      <w:hyperlink r:id="rId33" w:history="1">
        <w:r w:rsidRPr="005E18E3">
          <w:rPr>
            <w:rStyle w:val="a3"/>
            <w:rFonts w:cstheme="minorHAnsi"/>
            <w:sz w:val="24"/>
            <w:szCs w:val="24"/>
          </w:rPr>
          <w:t>https://medvestnik.ru/content/news/Upotreblenie-kofe-uvelichivalo-prodoljitelnost-jizni-i-snijalo-risk-aritmii.html</w:t>
        </w:r>
      </w:hyperlink>
    </w:p>
    <w:p w:rsidR="000463F9" w:rsidRPr="005E18E3" w:rsidRDefault="000463F9" w:rsidP="005E18E3">
      <w:pPr>
        <w:jc w:val="both"/>
        <w:rPr>
          <w:rFonts w:cstheme="minorHAnsi"/>
          <w:b/>
          <w:sz w:val="24"/>
          <w:szCs w:val="24"/>
        </w:rPr>
      </w:pPr>
      <w:r w:rsidRPr="005E18E3">
        <w:rPr>
          <w:rFonts w:cstheme="minorHAnsi"/>
          <w:b/>
          <w:sz w:val="24"/>
          <w:szCs w:val="24"/>
        </w:rPr>
        <w:t>Сопроводительную терапию в онкологии расписали в схемы для оплаты по ОМС</w:t>
      </w:r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  <w:r w:rsidRPr="005E18E3">
        <w:rPr>
          <w:rFonts w:cstheme="minorHAnsi"/>
          <w:sz w:val="24"/>
          <w:szCs w:val="24"/>
        </w:rPr>
        <w:t>Центр экспертизы и контроля качества медицинской помощи (ЦЭККМП) опубликовал проекты изменений в отдельные клинико-статистические группы (КСГ) на 2023 год. В числе прочих корректировок предлагается выделить семь уровней по сопроводительной терапии при онкологических заболеваниях. Отсутствие детальных лекарственных схем затрудняет проведение такой терапии и ее оплату за счет системы ОМС.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В проектах выделены 12 схем лекарственной терапии с 10 препаратами –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филграстимом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(зарегистрирован у «</w:t>
      </w:r>
      <w:proofErr w:type="spellStart"/>
      <w:r w:rsidRPr="005E18E3">
        <w:rPr>
          <w:rFonts w:cstheme="minorHAnsi"/>
          <w:spacing w:val="-5"/>
          <w:sz w:val="24"/>
          <w:szCs w:val="24"/>
        </w:rPr>
        <w:t>Биокада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»,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Teva</w:t>
      </w:r>
      <w:proofErr w:type="spellEnd"/>
      <w:r w:rsidRPr="005E18E3">
        <w:rPr>
          <w:rFonts w:cstheme="minorHAnsi"/>
          <w:spacing w:val="-5"/>
          <w:sz w:val="24"/>
          <w:szCs w:val="24"/>
        </w:rPr>
        <w:t>, «</w:t>
      </w:r>
      <w:proofErr w:type="spellStart"/>
      <w:r w:rsidRPr="005E18E3">
        <w:rPr>
          <w:rFonts w:cstheme="minorHAnsi"/>
          <w:spacing w:val="-5"/>
          <w:sz w:val="24"/>
          <w:szCs w:val="24"/>
        </w:rPr>
        <w:t>Нанолек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» и других компаний) и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эпмпэгфилграстимом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(«</w:t>
      </w:r>
      <w:proofErr w:type="spellStart"/>
      <w:r w:rsidRPr="005E18E3">
        <w:rPr>
          <w:rFonts w:cstheme="minorHAnsi"/>
          <w:spacing w:val="-5"/>
          <w:sz w:val="24"/>
          <w:szCs w:val="24"/>
        </w:rPr>
        <w:t>Биокад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»),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деносумабом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</w:t>
      </w:r>
      <w:proofErr w:type="spellStart"/>
      <w:r w:rsidRPr="005E18E3">
        <w:rPr>
          <w:rFonts w:cstheme="minorHAnsi"/>
          <w:spacing w:val="-5"/>
          <w:sz w:val="24"/>
          <w:szCs w:val="24"/>
        </w:rPr>
        <w:t>Amgen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),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тоцилизумабом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</w:t>
      </w:r>
      <w:proofErr w:type="spellStart"/>
      <w:r w:rsidRPr="005E18E3">
        <w:rPr>
          <w:rFonts w:cstheme="minorHAnsi"/>
          <w:spacing w:val="-5"/>
          <w:sz w:val="24"/>
          <w:szCs w:val="24"/>
        </w:rPr>
        <w:t>Roche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),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такролимусом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</w:t>
      </w:r>
      <w:proofErr w:type="spellStart"/>
      <w:r w:rsidRPr="005E18E3">
        <w:rPr>
          <w:rFonts w:cstheme="minorHAnsi"/>
          <w:spacing w:val="-5"/>
          <w:sz w:val="24"/>
          <w:szCs w:val="24"/>
        </w:rPr>
        <w:t>Roche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Teva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и др.),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ведолизумабом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</w:t>
      </w:r>
      <w:proofErr w:type="spellStart"/>
      <w:r w:rsidRPr="005E18E3">
        <w:rPr>
          <w:rFonts w:cstheme="minorHAnsi"/>
          <w:spacing w:val="-5"/>
          <w:sz w:val="24"/>
          <w:szCs w:val="24"/>
        </w:rPr>
        <w:t>Takeda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),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микофенолата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мофетилом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</w:t>
      </w:r>
      <w:proofErr w:type="spellStart"/>
      <w:r w:rsidRPr="005E18E3">
        <w:rPr>
          <w:rFonts w:cstheme="minorHAnsi"/>
          <w:spacing w:val="-5"/>
          <w:sz w:val="24"/>
          <w:szCs w:val="24"/>
        </w:rPr>
        <w:t>Roche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Teva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и др.),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инфликсимабом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(MSD,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Celltrion</w:t>
      </w:r>
      <w:proofErr w:type="spellEnd"/>
      <w:r w:rsidRPr="005E18E3">
        <w:rPr>
          <w:rFonts w:cstheme="minorHAnsi"/>
          <w:spacing w:val="-5"/>
          <w:sz w:val="24"/>
          <w:szCs w:val="24"/>
        </w:rPr>
        <w:t>, «</w:t>
      </w:r>
      <w:proofErr w:type="spellStart"/>
      <w:r w:rsidRPr="005E18E3">
        <w:rPr>
          <w:rFonts w:cstheme="minorHAnsi"/>
          <w:spacing w:val="-5"/>
          <w:sz w:val="24"/>
          <w:szCs w:val="24"/>
        </w:rPr>
        <w:t>Биокад</w:t>
      </w:r>
      <w:proofErr w:type="spellEnd"/>
      <w:r w:rsidRPr="005E18E3">
        <w:rPr>
          <w:rFonts w:cstheme="minorHAnsi"/>
          <w:spacing w:val="-5"/>
          <w:sz w:val="24"/>
          <w:szCs w:val="24"/>
        </w:rPr>
        <w:t>»), иммуноглобулином человека нормальным (</w:t>
      </w:r>
      <w:proofErr w:type="spellStart"/>
      <w:r w:rsidRPr="005E18E3">
        <w:rPr>
          <w:rFonts w:cstheme="minorHAnsi"/>
          <w:spacing w:val="-5"/>
          <w:sz w:val="24"/>
          <w:szCs w:val="24"/>
        </w:rPr>
        <w:t>Kedrion</w:t>
      </w:r>
      <w:proofErr w:type="spellEnd"/>
      <w:r w:rsidRPr="005E18E3">
        <w:rPr>
          <w:rFonts w:cstheme="minorHAnsi"/>
          <w:spacing w:val="-5"/>
          <w:sz w:val="24"/>
          <w:szCs w:val="24"/>
        </w:rPr>
        <w:t>, «</w:t>
      </w:r>
      <w:proofErr w:type="spellStart"/>
      <w:r w:rsidRPr="005E18E3">
        <w:rPr>
          <w:rFonts w:cstheme="minorHAnsi"/>
          <w:spacing w:val="-5"/>
          <w:sz w:val="24"/>
          <w:szCs w:val="24"/>
        </w:rPr>
        <w:t>Микроген</w:t>
      </w:r>
      <w:proofErr w:type="spellEnd"/>
      <w:r w:rsidRPr="005E18E3">
        <w:rPr>
          <w:rFonts w:cstheme="minorHAnsi"/>
          <w:spacing w:val="-5"/>
          <w:sz w:val="24"/>
          <w:szCs w:val="24"/>
        </w:rPr>
        <w:t>» и др.), антитимоцитарным иммуноглобулином (</w:t>
      </w:r>
      <w:proofErr w:type="spellStart"/>
      <w:r w:rsidRPr="005E18E3">
        <w:rPr>
          <w:rFonts w:cstheme="minorHAnsi"/>
          <w:spacing w:val="-5"/>
          <w:sz w:val="24"/>
          <w:szCs w:val="24"/>
        </w:rPr>
        <w:t>Sanofi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Pfizer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и др.).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Предложенные для них коэффициенты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затратоемкости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в дневном стационаре – от 0,49 до 63,71, в круглосуточном – от 0,71 до 109,69.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Идея обособить сопроводительную терапию при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онкозаболеваниях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в КСГ обсуждается не первый год. Однако при рассмотрении проекта КСГ на 2022 год, например, заместитель </w:t>
      </w:r>
      <w:r w:rsidRPr="005E18E3">
        <w:rPr>
          <w:rFonts w:cstheme="minorHAnsi"/>
          <w:spacing w:val="-5"/>
          <w:sz w:val="24"/>
          <w:szCs w:val="24"/>
        </w:rPr>
        <w:lastRenderedPageBreak/>
        <w:t xml:space="preserve">руководителя ЦЭККМП Инна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Железнякова</w:t>
      </w:r>
      <w:proofErr w:type="spellEnd"/>
      <w:r w:rsidRPr="005E18E3">
        <w:rPr>
          <w:rFonts w:cstheme="minorHAnsi"/>
          <w:spacing w:val="-5"/>
          <w:sz w:val="24"/>
          <w:szCs w:val="24"/>
        </w:rPr>
        <w:t> </w:t>
      </w:r>
      <w:hyperlink r:id="rId34" w:history="1">
        <w:r w:rsidRPr="005E18E3">
          <w:rPr>
            <w:rStyle w:val="a3"/>
            <w:rFonts w:cstheme="minorHAnsi"/>
            <w:b/>
            <w:bCs/>
            <w:color w:val="194DBB"/>
            <w:spacing w:val="-5"/>
            <w:sz w:val="24"/>
            <w:szCs w:val="24"/>
            <w:u w:val="none"/>
          </w:rPr>
          <w:t>говорила</w:t>
        </w:r>
      </w:hyperlink>
      <w:r w:rsidRPr="005E18E3">
        <w:rPr>
          <w:rFonts w:cstheme="minorHAnsi"/>
          <w:spacing w:val="-5"/>
          <w:sz w:val="24"/>
          <w:szCs w:val="24"/>
        </w:rPr>
        <w:t>, что новшество приведет к уменьшению объемов проведения химиотерапии за счет ОМС.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Пока сопроводительная терапия оплачивается за счет основных противоопухолевых КСГ. Отдельно выделялась схема с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деносумабом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, но в новой схеме сопроводительной терапии предполагается применение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деносумаба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у пациентов с хронической болезнью почек. А, например,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инфликсимаба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и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ведолизумаба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не было в схемах.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>Но в 2022 году, как </w:t>
      </w:r>
      <w:hyperlink r:id="rId35" w:history="1">
        <w:r w:rsidRPr="005E18E3">
          <w:rPr>
            <w:rStyle w:val="a3"/>
            <w:rFonts w:cstheme="minorHAnsi"/>
            <w:b/>
            <w:bCs/>
            <w:color w:val="194DBB"/>
            <w:spacing w:val="-5"/>
            <w:sz w:val="24"/>
            <w:szCs w:val="24"/>
            <w:u w:val="none"/>
          </w:rPr>
          <w:t>заметили</w:t>
        </w:r>
      </w:hyperlink>
      <w:r w:rsidRPr="005E18E3">
        <w:rPr>
          <w:rFonts w:cstheme="minorHAnsi"/>
          <w:spacing w:val="-5"/>
          <w:sz w:val="24"/>
          <w:szCs w:val="24"/>
        </w:rPr>
        <w:t xml:space="preserve"> в общественном движении «Рак излечим», количество сопроводительных схем уменьшилось с 40 до 21. В проекте КСГ на 2022 год было меньше схем с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филграстимом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, так же случилось с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эмпэгфилграстимом</w:t>
      </w:r>
      <w:proofErr w:type="spellEnd"/>
      <w:r w:rsidRPr="005E18E3">
        <w:rPr>
          <w:rFonts w:cstheme="minorHAnsi"/>
          <w:spacing w:val="-5"/>
          <w:sz w:val="24"/>
          <w:szCs w:val="24"/>
        </w:rPr>
        <w:t>. Препараты применяются для восстановления нейтрофилов в крови после химиотерапии.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Сопроводительное лечение при химиотерапии, по мнению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профсообщества</w:t>
      </w:r>
      <w:proofErr w:type="spellEnd"/>
      <w:r w:rsidRPr="005E18E3">
        <w:rPr>
          <w:rFonts w:cstheme="minorHAnsi"/>
          <w:spacing w:val="-5"/>
          <w:sz w:val="24"/>
          <w:szCs w:val="24"/>
        </w:rPr>
        <w:t>, </w:t>
      </w:r>
      <w:hyperlink r:id="rId36" w:history="1">
        <w:r w:rsidRPr="005E18E3">
          <w:rPr>
            <w:rStyle w:val="a3"/>
            <w:rFonts w:cstheme="minorHAnsi"/>
            <w:b/>
            <w:bCs/>
            <w:color w:val="194DBB"/>
            <w:spacing w:val="-5"/>
            <w:sz w:val="24"/>
            <w:szCs w:val="24"/>
            <w:u w:val="none"/>
          </w:rPr>
          <w:t>должно</w:t>
        </w:r>
      </w:hyperlink>
      <w:r w:rsidRPr="005E18E3">
        <w:rPr>
          <w:rFonts w:cstheme="minorHAnsi"/>
          <w:spacing w:val="-5"/>
          <w:sz w:val="24"/>
          <w:szCs w:val="24"/>
        </w:rPr>
        <w:t> появиться в клинических рекомендациях в виде отдельного раздела или даже как отдельный вид рекомендаций, но пока врачи ориентируются в основном на общие части клинических рекомендаций и специальные разделы практических рекомендаций RUSSCO.</w:t>
      </w:r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  <w:hyperlink r:id="rId37" w:history="1">
        <w:r w:rsidRPr="005E18E3">
          <w:rPr>
            <w:rStyle w:val="a3"/>
            <w:rFonts w:cstheme="minorHAnsi"/>
            <w:sz w:val="24"/>
            <w:szCs w:val="24"/>
          </w:rPr>
          <w:t>https://vademec.ru/news/2022/10/18/tsekkmp-vydelil-otdelnykh-skhemy-soprovoditelnoy-terapii-po-onkologii/</w:t>
        </w:r>
      </w:hyperlink>
    </w:p>
    <w:p w:rsidR="000463F9" w:rsidRPr="005E18E3" w:rsidRDefault="000463F9" w:rsidP="005E18E3">
      <w:pPr>
        <w:jc w:val="both"/>
        <w:rPr>
          <w:rStyle w:val="a3"/>
          <w:rFonts w:cstheme="minorHAnsi"/>
          <w:color w:val="auto"/>
          <w:sz w:val="24"/>
          <w:szCs w:val="24"/>
          <w:u w:val="none"/>
          <w:shd w:val="clear" w:color="auto" w:fill="F6F6F6"/>
        </w:rPr>
      </w:pPr>
      <w:r w:rsidRPr="005E18E3">
        <w:rPr>
          <w:rFonts w:cstheme="minorHAnsi"/>
          <w:sz w:val="24"/>
          <w:szCs w:val="24"/>
        </w:rPr>
        <w:fldChar w:fldCharType="begin"/>
      </w:r>
      <w:r w:rsidRPr="005E18E3">
        <w:rPr>
          <w:rFonts w:cstheme="minorHAnsi"/>
          <w:sz w:val="24"/>
          <w:szCs w:val="24"/>
        </w:rPr>
        <w:instrText xml:space="preserve"> HYPERLINK "https://mosvedomosti.ru/2022/10/19/%d0%bc%d0%be%d1%80%d0%b0%d0%bb%d1%8c%d0%bd%d0%be%d0%b5-%d1%81%d1%82%d0%b8%d0%bc%d1%83%d0%bb%d0%b8%d1%80%d0%be%d0%b2%d0%b0%d0%bd%d0%b8%d0%b5-%d0%b7%d0%b0-%d1%87%d1%82%d0%be-%d0%bc%d0%b5%d0%b4%d1%80/" </w:instrText>
      </w:r>
      <w:r w:rsidRPr="005E18E3">
        <w:rPr>
          <w:rFonts w:cstheme="minorHAnsi"/>
          <w:sz w:val="24"/>
          <w:szCs w:val="24"/>
        </w:rPr>
        <w:fldChar w:fldCharType="separate"/>
      </w:r>
    </w:p>
    <w:p w:rsidR="000463F9" w:rsidRPr="00F97815" w:rsidRDefault="000463F9" w:rsidP="005E18E3">
      <w:pPr>
        <w:jc w:val="both"/>
        <w:rPr>
          <w:rFonts w:cstheme="minorHAnsi"/>
          <w:b/>
          <w:bCs/>
          <w:sz w:val="24"/>
          <w:szCs w:val="24"/>
        </w:rPr>
      </w:pPr>
      <w:r w:rsidRPr="00F97815">
        <w:rPr>
          <w:rFonts w:cstheme="minorHAnsi"/>
          <w:b/>
          <w:bCs/>
          <w:sz w:val="24"/>
          <w:szCs w:val="24"/>
        </w:rPr>
        <w:t>Моральное стимулирование: за что медработникам будут давать 1 тысячу рублей</w:t>
      </w:r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  <w:r w:rsidRPr="005E18E3">
        <w:rPr>
          <w:rFonts w:cstheme="minorHAnsi"/>
          <w:sz w:val="24"/>
          <w:szCs w:val="24"/>
        </w:rPr>
        <w:fldChar w:fldCharType="end"/>
      </w:r>
      <w:r w:rsidRPr="005E18E3">
        <w:rPr>
          <w:rFonts w:cstheme="minorHAnsi"/>
          <w:bCs/>
          <w:sz w:val="24"/>
          <w:szCs w:val="24"/>
        </w:rPr>
        <w:t xml:space="preserve">Председатель Федерального фонда ОМС Илья </w:t>
      </w:r>
      <w:proofErr w:type="spellStart"/>
      <w:r w:rsidRPr="005E18E3">
        <w:rPr>
          <w:rFonts w:cstheme="minorHAnsi"/>
          <w:bCs/>
          <w:sz w:val="24"/>
          <w:szCs w:val="24"/>
        </w:rPr>
        <w:t>Баланин</w:t>
      </w:r>
      <w:proofErr w:type="spellEnd"/>
      <w:r w:rsidRPr="005E18E3">
        <w:rPr>
          <w:rFonts w:cstheme="minorHAnsi"/>
          <w:bCs/>
          <w:sz w:val="24"/>
          <w:szCs w:val="24"/>
        </w:rPr>
        <w:t xml:space="preserve"> внес к рассмотрению законопроект об утверждении на территории России выплат медицинским работникам своевременно, то есть, на ранних стадиях, выявившим онкологические заболевания. Сумма поощрения составит 1 тысячу рублей</w:t>
      </w:r>
    </w:p>
    <w:p w:rsidR="000463F9" w:rsidRPr="005E18E3" w:rsidRDefault="000463F9" w:rsidP="005E18E3">
      <w:pPr>
        <w:jc w:val="both"/>
        <w:rPr>
          <w:rFonts w:eastAsia="Times New Roman" w:cstheme="minorHAnsi"/>
          <w:sz w:val="24"/>
          <w:szCs w:val="24"/>
          <w:lang w:eastAsia="ru-RU"/>
        </w:rPr>
      </w:pPr>
      <w:r w:rsidRPr="005E18E3">
        <w:rPr>
          <w:rFonts w:eastAsia="Times New Roman" w:cstheme="minorHAnsi"/>
          <w:i/>
          <w:iCs/>
          <w:sz w:val="24"/>
          <w:szCs w:val="24"/>
          <w:lang w:eastAsia="ru-RU"/>
        </w:rPr>
        <w:t>«Такая мера, конечно, не решит финансовых проблем, но является своего рода моральным стимулированием к более внимательному обследованию пациентов»</w:t>
      </w:r>
      <w:r w:rsidRPr="005E18E3">
        <w:rPr>
          <w:rFonts w:eastAsia="Times New Roman" w:cstheme="minorHAnsi"/>
          <w:sz w:val="24"/>
          <w:szCs w:val="24"/>
          <w:lang w:eastAsia="ru-RU"/>
        </w:rPr>
        <w:t>, — пояснил спикер.</w:t>
      </w:r>
    </w:p>
    <w:p w:rsidR="000463F9" w:rsidRPr="005E18E3" w:rsidRDefault="000463F9" w:rsidP="005E18E3">
      <w:pPr>
        <w:jc w:val="both"/>
        <w:rPr>
          <w:rFonts w:eastAsia="Times New Roman" w:cstheme="minorHAnsi"/>
          <w:sz w:val="24"/>
          <w:szCs w:val="24"/>
          <w:lang w:eastAsia="ru-RU"/>
        </w:rPr>
      </w:pPr>
      <w:r w:rsidRPr="005E18E3">
        <w:rPr>
          <w:rFonts w:eastAsia="Times New Roman" w:cstheme="minorHAnsi"/>
          <w:sz w:val="24"/>
          <w:szCs w:val="24"/>
          <w:lang w:eastAsia="ru-RU"/>
        </w:rPr>
        <w:t xml:space="preserve">Илья </w:t>
      </w:r>
      <w:proofErr w:type="spellStart"/>
      <w:r w:rsidRPr="005E18E3">
        <w:rPr>
          <w:rFonts w:eastAsia="Times New Roman" w:cstheme="minorHAnsi"/>
          <w:sz w:val="24"/>
          <w:szCs w:val="24"/>
          <w:lang w:eastAsia="ru-RU"/>
        </w:rPr>
        <w:t>Баланин</w:t>
      </w:r>
      <w:proofErr w:type="spellEnd"/>
      <w:r w:rsidRPr="005E18E3">
        <w:rPr>
          <w:rFonts w:eastAsia="Times New Roman" w:cstheme="minorHAnsi"/>
          <w:sz w:val="24"/>
          <w:szCs w:val="24"/>
          <w:lang w:eastAsia="ru-RU"/>
        </w:rPr>
        <w:t xml:space="preserve"> также отметил, что подобные меры точечно, на региональном уровне применялись ранее в различных областях. Так, он привел в пример Костромскую область, где за своевременное выявление рака шейки матки у женщин врачи получали денежное вознаграждение.</w:t>
      </w:r>
    </w:p>
    <w:p w:rsidR="000463F9" w:rsidRPr="005E18E3" w:rsidRDefault="000463F9" w:rsidP="005E18E3">
      <w:pPr>
        <w:jc w:val="both"/>
        <w:rPr>
          <w:rFonts w:eastAsia="Times New Roman" w:cstheme="minorHAnsi"/>
          <w:sz w:val="24"/>
          <w:szCs w:val="24"/>
          <w:lang w:eastAsia="ru-RU"/>
        </w:rPr>
      </w:pPr>
      <w:r w:rsidRPr="005E18E3">
        <w:rPr>
          <w:rFonts w:eastAsia="Times New Roman" w:cstheme="minorHAnsi"/>
          <w:sz w:val="24"/>
          <w:szCs w:val="24"/>
          <w:lang w:eastAsia="ru-RU"/>
        </w:rPr>
        <w:t>Председатель ФФОМС напомнил, что ранее выплаты за своевременную диагностику онкологических заболеваний в среднем составляли 500 рублей.</w:t>
      </w:r>
    </w:p>
    <w:p w:rsidR="000463F9" w:rsidRPr="005E18E3" w:rsidRDefault="000463F9" w:rsidP="005E18E3">
      <w:pPr>
        <w:jc w:val="both"/>
        <w:rPr>
          <w:rStyle w:val="a3"/>
          <w:rFonts w:cstheme="minorHAnsi"/>
          <w:sz w:val="24"/>
          <w:szCs w:val="24"/>
        </w:rPr>
      </w:pPr>
      <w:hyperlink r:id="rId38" w:history="1">
        <w:r w:rsidRPr="005E18E3">
          <w:rPr>
            <w:rStyle w:val="a3"/>
            <w:rFonts w:cstheme="minorHAnsi"/>
            <w:sz w:val="24"/>
            <w:szCs w:val="24"/>
          </w:rPr>
          <w:t>https://mosvedomosti.ru/2022/10/19/%D0%BC%D0%BE%D1%80%D0%B0%D0%BB%D1%8C%D0%BD%D0%BE%D0%B5-%D1%81%D1%82%D0%B8%D0%BC%D1%83%D0%BB%D0%B8%D1%80%D0%BE%D0%B2%D0%B0%D0%BD%D0%B8%D0%B5-%D0%B7%D0%B0-%D1%87%D1%82%D0%BE-%D0%BC%D0%B5%D0%B4%D1%80/?utm_source=yxnews&amp;utm_medium=desktop&amp;utm_referrer=https%3A%2F%2Fdzen.ru%2Fnews%2Fsearch%3Ftext%3D</w:t>
        </w:r>
      </w:hyperlink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b/>
          <w:bCs/>
          <w:color w:val="1A1B1D"/>
          <w:sz w:val="24"/>
          <w:szCs w:val="24"/>
        </w:rPr>
        <w:t xml:space="preserve">ФОМС рассмотрит выделение отдельной КСГ для </w:t>
      </w:r>
      <w:proofErr w:type="spellStart"/>
      <w:r w:rsidRPr="005E18E3">
        <w:rPr>
          <w:rFonts w:cstheme="minorHAnsi"/>
          <w:b/>
          <w:bCs/>
          <w:color w:val="1A1B1D"/>
          <w:sz w:val="24"/>
          <w:szCs w:val="24"/>
        </w:rPr>
        <w:t>бариатрической</w:t>
      </w:r>
      <w:proofErr w:type="spellEnd"/>
      <w:r w:rsidRPr="005E18E3">
        <w:rPr>
          <w:rFonts w:cstheme="minorHAnsi"/>
          <w:b/>
          <w:bCs/>
          <w:color w:val="1A1B1D"/>
          <w:sz w:val="24"/>
          <w:szCs w:val="24"/>
        </w:rPr>
        <w:t xml:space="preserve"> хирургии в 2024 году</w:t>
      </w:r>
      <w:r w:rsidRPr="005E18E3">
        <w:rPr>
          <w:rFonts w:cstheme="minorHAnsi"/>
          <w:color w:val="1A1B1D"/>
          <w:sz w:val="24"/>
          <w:szCs w:val="24"/>
        </w:rPr>
        <w:t xml:space="preserve"> </w:t>
      </w:r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lastRenderedPageBreak/>
        <w:t>Федеральный фонд ОМС изучит возможность выделения отдельной КСГ по ожирению при подготовке программы госгарантий бесплатной медпомощи на 2024 год. Для этого необходимо направить в Минздрав до 1 апреля 2023 года экономически обоснованное предложение по актуализации методологических подходов к оплате бесплатной медпомощи.</w:t>
      </w:r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Всероссийский союз пациентов (ВСП) обратился в Федеральный фонд ОМС (ФОМС) и Минздрав с просьбой обеспечить равный доступ пациентов к хирургическому лечению ожирения. По мнению авторов обращений (есть в распоряжении «МВ»), для этого необходимо выделить отдельную группу КСГ «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Бариатрические</w:t>
      </w:r>
      <w:proofErr w:type="spellEnd"/>
      <w:r w:rsidRPr="005E18E3">
        <w:rPr>
          <w:rFonts w:cstheme="minorHAnsi"/>
          <w:color w:val="1A1B1D"/>
          <w:sz w:val="24"/>
          <w:szCs w:val="24"/>
        </w:rPr>
        <w:t xml:space="preserve"> операции (уровень 1)» и установить адекватные тарифы покрытия затрат лечебных учреждений.</w:t>
      </w:r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 xml:space="preserve">В ответе ФОМС (есть в распоряжении «МВ») указано, что предложения по актуализации методологических подходов к оплате медпомощи в рамках Программы госгарантий бесплатного оказания медпомощи необходимо направлять до 1 апреля года, предшествующего году, на который формируется документ. Кроме того, фонду необходимо рассмотреть детальное финансово-экономическое обоснование, в том числе сведения об исчерпывающем перечне </w:t>
      </w:r>
      <w:proofErr w:type="spellStart"/>
      <w:r w:rsidRPr="005E18E3">
        <w:rPr>
          <w:rFonts w:cstheme="minorHAnsi"/>
          <w:color w:val="1A1B1D"/>
          <w:sz w:val="24"/>
          <w:szCs w:val="24"/>
        </w:rPr>
        <w:t>медуслуг</w:t>
      </w:r>
      <w:proofErr w:type="spellEnd"/>
      <w:r w:rsidRPr="005E18E3">
        <w:rPr>
          <w:rFonts w:cstheme="minorHAnsi"/>
          <w:color w:val="1A1B1D"/>
          <w:sz w:val="24"/>
          <w:szCs w:val="24"/>
        </w:rPr>
        <w:t xml:space="preserve"> в рамках законченного случая лечения.</w:t>
      </w:r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«Предложение по выделению новой КСГ для оплаты медицинской помощи пациентам с ожирением в случае его направления в установленные соответствующими нормативными правовыми актами сроки может быть рассмотрено при подготовке Программы на 2024 год», — заключили в фонде.</w:t>
      </w:r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По данным ВСП, существуют значительные ограничения доступности хирургических методов лечения ожирения: его могут получить только пациенты с ожирением в сочетании с сахарным диабетом 2-го типа, имеющие ИМТ ≥ 40 кг/м</w:t>
      </w:r>
      <w:r w:rsidRPr="005E18E3">
        <w:rPr>
          <w:rFonts w:cstheme="minorHAnsi"/>
          <w:color w:val="1A1B1D"/>
          <w:sz w:val="24"/>
          <w:szCs w:val="24"/>
          <w:vertAlign w:val="superscript"/>
        </w:rPr>
        <w:t>2</w:t>
      </w:r>
      <w:r w:rsidRPr="005E18E3">
        <w:rPr>
          <w:rFonts w:cstheme="minorHAnsi"/>
          <w:color w:val="1A1B1D"/>
          <w:sz w:val="24"/>
          <w:szCs w:val="24"/>
        </w:rPr>
        <w:t>, и только в медучреждениях с лицензией по профилю «Эндокринология». На проведение таких операций с применением высокотехнологичной медпомощи выделяется до 500 квот на всю страну в год.</w:t>
      </w:r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  <w:hyperlink r:id="rId39" w:history="1">
        <w:r w:rsidRPr="005E18E3">
          <w:rPr>
            <w:rStyle w:val="a3"/>
            <w:rFonts w:cstheme="minorHAnsi"/>
            <w:sz w:val="24"/>
            <w:szCs w:val="24"/>
          </w:rPr>
          <w:t>https://medvestnik.ru/content/news/FOMS-rassmotrit-vydelenie-otdelnoi-KSG-dlya-bariatricheskoi-hirurgii-v-2024-godu.html</w:t>
        </w:r>
      </w:hyperlink>
    </w:p>
    <w:p w:rsidR="00B66EC0" w:rsidRPr="00F97815" w:rsidRDefault="000463F9" w:rsidP="005E18E3">
      <w:pPr>
        <w:jc w:val="both"/>
        <w:rPr>
          <w:rFonts w:cstheme="minorHAnsi"/>
          <w:b/>
          <w:color w:val="FF0000"/>
          <w:sz w:val="24"/>
          <w:szCs w:val="24"/>
        </w:rPr>
      </w:pPr>
      <w:bookmarkStart w:id="0" w:name="_GoBack"/>
      <w:bookmarkEnd w:id="0"/>
      <w:r w:rsidRPr="00F97815">
        <w:rPr>
          <w:rFonts w:cstheme="minorHAnsi"/>
          <w:b/>
          <w:color w:val="FF0000"/>
          <w:sz w:val="24"/>
          <w:szCs w:val="24"/>
        </w:rPr>
        <w:t>РАЗНОЕ</w:t>
      </w:r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b/>
          <w:bCs/>
          <w:color w:val="1A1B1D"/>
          <w:sz w:val="24"/>
          <w:szCs w:val="24"/>
        </w:rPr>
        <w:t>Профсоюз «Действие» сообщил о сокращении числа бригад СМП во Владимире</w:t>
      </w:r>
    </w:p>
    <w:p w:rsidR="000463F9" w:rsidRPr="005E18E3" w:rsidRDefault="000463F9" w:rsidP="005E18E3">
      <w:pPr>
        <w:jc w:val="both"/>
        <w:rPr>
          <w:rFonts w:cstheme="minorHAnsi"/>
          <w:color w:val="1A1B1D"/>
          <w:sz w:val="24"/>
          <w:szCs w:val="24"/>
        </w:rPr>
      </w:pPr>
      <w:r w:rsidRPr="005E18E3">
        <w:rPr>
          <w:rFonts w:cstheme="minorHAnsi"/>
          <w:color w:val="1A1B1D"/>
          <w:sz w:val="24"/>
          <w:szCs w:val="24"/>
        </w:rPr>
        <w:t>Выданное после общественного резонанса в прошлом году предписание министра здравоохранения Михаила Мурашко увеличить количество выездных бригад на станции скорой помощи Владимира фактически перестало исполняться. Профсоюз «Действие» готовит обращения в надзорные органы и Минздрав.</w:t>
      </w:r>
    </w:p>
    <w:p w:rsidR="000463F9" w:rsidRPr="005E18E3" w:rsidRDefault="000463F9" w:rsidP="005E18E3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>На владимирской станции скорой медицинской помощи (ССМП) вновь не обеспечивается минимальное число выездных бригад в соответствии с нормативами. Межрегиональный профсоюз работников здравоохранения «Действие» оповестит Росздравнадзор, Минздрав и губернатора региона, что с начала июля на линию выезжает ежедневно 15—18 бригад вместо 30—35, сообщил «МВ» сопредседатель организации </w:t>
      </w:r>
      <w:hyperlink r:id="rId40" w:history="1">
        <w:r w:rsidRPr="005E18E3">
          <w:rPr>
            <w:rFonts w:eastAsia="Times New Roman" w:cstheme="minorHAnsi"/>
            <w:b/>
            <w:bCs/>
            <w:color w:val="E1442F"/>
            <w:sz w:val="24"/>
            <w:szCs w:val="24"/>
            <w:lang w:eastAsia="ru-RU"/>
          </w:rPr>
          <w:t>Андрей Коновал</w:t>
        </w:r>
      </w:hyperlink>
      <w:r w:rsidRPr="005E18E3">
        <w:rPr>
          <w:rFonts w:eastAsia="Times New Roman" w:cstheme="minorHAnsi"/>
          <w:b/>
          <w:bCs/>
          <w:color w:val="1A1B1D"/>
          <w:sz w:val="24"/>
          <w:szCs w:val="24"/>
          <w:lang w:eastAsia="ru-RU"/>
        </w:rPr>
        <w:t>.</w:t>
      </w:r>
    </w:p>
    <w:p w:rsidR="000463F9" w:rsidRPr="005E18E3" w:rsidRDefault="000463F9" w:rsidP="005E18E3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 xml:space="preserve">По его словам, фельдшерами и врачами штатное расписание укомплектовано, чтобы обеспечить 26-28 полных бригад. Проблема в нехватке водителей, которым в конце августа регион повысил зарплаты на 8 тыс. руб. При этом работодатель перестал привлекать их на </w:t>
      </w:r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lastRenderedPageBreak/>
        <w:t>работу свыше одной ставки с июля, чтобы сэкономить ФОТ. По закону работать по совместительству они не имеют права, но их можно привлечь к работе в выходной день за оплату в повышенном размере, пояснили в «Действии».</w:t>
      </w:r>
    </w:p>
    <w:p w:rsidR="000463F9" w:rsidRPr="005E18E3" w:rsidRDefault="000463F9" w:rsidP="005E18E3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>Из-за дефицита кадров начались задержки неотложных вызовов. Сотрудников, по словам Коновала, заставляют писать объяснительные, почему не удалось уложиться в положенное время.</w:t>
      </w:r>
    </w:p>
    <w:p w:rsidR="000463F9" w:rsidRPr="005E18E3" w:rsidRDefault="000463F9" w:rsidP="005E18E3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 xml:space="preserve">Министр здравоохранения Михаил Мурашко год </w:t>
      </w:r>
      <w:proofErr w:type="spellStart"/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>назал</w:t>
      </w:r>
      <w:proofErr w:type="spellEnd"/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> </w:t>
      </w:r>
      <w:hyperlink r:id="rId41" w:history="1">
        <w:r w:rsidRPr="005E18E3">
          <w:rPr>
            <w:rFonts w:eastAsia="Times New Roman" w:cstheme="minorHAnsi"/>
            <w:color w:val="E1442F"/>
            <w:sz w:val="24"/>
            <w:szCs w:val="24"/>
            <w:lang w:eastAsia="ru-RU"/>
          </w:rPr>
          <w:t>поручал</w:t>
        </w:r>
      </w:hyperlink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> увеличить количество бригад ССМП Владимира с 15 до 30. Глава областного Департамента здравоохранения </w:t>
      </w:r>
      <w:r w:rsidRPr="005E18E3">
        <w:rPr>
          <w:rFonts w:eastAsia="Times New Roman" w:cstheme="minorHAnsi"/>
          <w:b/>
          <w:bCs/>
          <w:color w:val="1A1B1D"/>
          <w:sz w:val="24"/>
          <w:szCs w:val="24"/>
          <w:lang w:eastAsia="ru-RU"/>
        </w:rPr>
        <w:t>Константин Баранов</w:t>
      </w:r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 xml:space="preserve"> отчитался о выполнении поручения: городские власти выделили водителей, </w:t>
      </w:r>
      <w:proofErr w:type="spellStart"/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>медколледжи</w:t>
      </w:r>
      <w:proofErr w:type="spellEnd"/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 xml:space="preserve"> — студентов средних курсов и выпускников.</w:t>
      </w:r>
    </w:p>
    <w:p w:rsidR="000463F9" w:rsidRPr="005E18E3" w:rsidRDefault="000463F9" w:rsidP="005E18E3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>В профсоюзе тогда заявляли, что предложение вывести дополнительные бригады на линию за счет командированных из районов области врачей, фельдшеров и студентов «повисло в воздухе», а приказы властей региона о служебных командировках оголили службу СМП города Радужный (закрытое административно-территориальное образование).</w:t>
      </w:r>
    </w:p>
    <w:p w:rsidR="000463F9" w:rsidRPr="005E18E3" w:rsidRDefault="000463F9" w:rsidP="005E18E3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 xml:space="preserve">«МВ» направил запрос в Департамент здравоохранения Владимирской области с просьбой прокомментировать информацию о сокращении числа выездных бригад ССМП, показателях реальной укомплектованности штатного расписания и сообщения о несоблюдении сроков </w:t>
      </w:r>
      <w:proofErr w:type="spellStart"/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>доезда</w:t>
      </w:r>
      <w:proofErr w:type="spellEnd"/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>.</w:t>
      </w:r>
    </w:p>
    <w:p w:rsidR="000463F9" w:rsidRPr="005E18E3" w:rsidRDefault="000463F9" w:rsidP="005E18E3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>В июне коллективное </w:t>
      </w:r>
      <w:hyperlink r:id="rId42" w:history="1">
        <w:r w:rsidRPr="005E18E3">
          <w:rPr>
            <w:rFonts w:eastAsia="Times New Roman" w:cstheme="minorHAnsi"/>
            <w:color w:val="E1442F"/>
            <w:sz w:val="24"/>
            <w:szCs w:val="24"/>
            <w:lang w:eastAsia="ru-RU"/>
          </w:rPr>
          <w:t>обращение</w:t>
        </w:r>
      </w:hyperlink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> президенту </w:t>
      </w:r>
      <w:r w:rsidRPr="005E18E3">
        <w:rPr>
          <w:rFonts w:eastAsia="Times New Roman" w:cstheme="minorHAnsi"/>
          <w:b/>
          <w:bCs/>
          <w:color w:val="1A1B1D"/>
          <w:sz w:val="24"/>
          <w:szCs w:val="24"/>
          <w:lang w:eastAsia="ru-RU"/>
        </w:rPr>
        <w:t>Владимиру Путину</w:t>
      </w:r>
      <w:r w:rsidRPr="005E18E3">
        <w:rPr>
          <w:rFonts w:eastAsia="Times New Roman" w:cstheme="minorHAnsi"/>
          <w:color w:val="1A1B1D"/>
          <w:sz w:val="24"/>
          <w:szCs w:val="24"/>
          <w:lang w:eastAsia="ru-RU"/>
        </w:rPr>
        <w:t> с жалобой на низкие зарплаты направили водители Московской областной ССМП. Они просили проиндексировать оклады, которые не менялись на протяжении 10 лет и составляли 14 860 руб. В зависимости от стажа работы водители получали зарплату в размере 28—45 тыс. руб.</w:t>
      </w:r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  <w:hyperlink r:id="rId43" w:history="1">
        <w:r w:rsidRPr="005E18E3">
          <w:rPr>
            <w:rStyle w:val="a3"/>
            <w:rFonts w:cstheme="minorHAnsi"/>
            <w:sz w:val="24"/>
            <w:szCs w:val="24"/>
          </w:rPr>
          <w:t>https://medvestnik.ru/content/news/Profsouz-Deistvie-soobshil-o-sokrashenii-chisla-brigad-SMP-vo-Vladimire.html</w:t>
        </w:r>
      </w:hyperlink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</w:p>
    <w:p w:rsidR="000463F9" w:rsidRPr="005E18E3" w:rsidRDefault="000463F9" w:rsidP="005E18E3">
      <w:pPr>
        <w:jc w:val="both"/>
        <w:rPr>
          <w:rFonts w:cstheme="minorHAnsi"/>
          <w:b/>
          <w:bCs/>
          <w:sz w:val="24"/>
          <w:szCs w:val="24"/>
        </w:rPr>
      </w:pPr>
      <w:r w:rsidRPr="005E18E3">
        <w:rPr>
          <w:rFonts w:cstheme="minorHAnsi"/>
          <w:b/>
          <w:bCs/>
          <w:sz w:val="24"/>
          <w:szCs w:val="24"/>
        </w:rPr>
        <w:t>СП: расходы РФ на здравоохранение в 2023 году останутся на уровне текущего года</w:t>
      </w:r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  <w:r w:rsidRPr="005E18E3">
        <w:rPr>
          <w:rFonts w:cstheme="minorHAnsi"/>
          <w:sz w:val="24"/>
          <w:szCs w:val="24"/>
        </w:rPr>
        <w:t>Счетная палата (СП) РФ опубликовала заключение на законопроект о федеральном бюджете на 2023 год, сравнив его с темпами фактического расходования средств бюджета в 2022 году. Аудиторы отметили, что расходы на здравоохранение в следующем году не станут значительно больше и составят, как и в 2022-м, 4,1% от ВВП, или порядка 6–6,1 трлн рублей.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В заключении СП указано, что отдельно расходы федерального бюджета на здравоохранение в реальном выражении уменьшатся. Согласно сводной бюджетной росписи на 1 сентября 2022 года, траты уже составили 1,5 трлн рублей, а в проекте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федбюджета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на весь 2023 год </w:t>
      </w:r>
      <w:hyperlink r:id="rId44" w:history="1">
        <w:r w:rsidRPr="005E18E3">
          <w:rPr>
            <w:rStyle w:val="a3"/>
            <w:rFonts w:cstheme="minorHAnsi"/>
            <w:color w:val="194DBB"/>
            <w:spacing w:val="-5"/>
            <w:sz w:val="24"/>
            <w:szCs w:val="24"/>
          </w:rPr>
          <w:t>заложено</w:t>
        </w:r>
      </w:hyperlink>
      <w:r w:rsidRPr="005E18E3">
        <w:rPr>
          <w:rFonts w:cstheme="minorHAnsi"/>
          <w:color w:val="353535"/>
          <w:spacing w:val="-5"/>
          <w:sz w:val="24"/>
          <w:szCs w:val="24"/>
        </w:rPr>
        <w:t> </w:t>
      </w:r>
      <w:r w:rsidRPr="005E18E3">
        <w:rPr>
          <w:rFonts w:cstheme="minorHAnsi"/>
          <w:spacing w:val="-5"/>
          <w:sz w:val="24"/>
          <w:szCs w:val="24"/>
        </w:rPr>
        <w:t>1,469 трлн рублей. Однако динамика расходов всех бюджетных систем на 2023 год по сравнению с предыдущим годом позитивная: рост составит 4%, с 5,925 трлн рублей до 6,171 трлн рублей.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>Так, 3,219 трлн рублей – расходы ФФОМС. Этот параметр впервые</w:t>
      </w:r>
      <w:r w:rsidRPr="005E18E3">
        <w:rPr>
          <w:rFonts w:cstheme="minorHAnsi"/>
          <w:color w:val="353535"/>
          <w:spacing w:val="-5"/>
          <w:sz w:val="24"/>
          <w:szCs w:val="24"/>
        </w:rPr>
        <w:t> </w:t>
      </w:r>
      <w:hyperlink r:id="rId45" w:history="1">
        <w:r w:rsidRPr="005E18E3">
          <w:rPr>
            <w:rStyle w:val="a3"/>
            <w:rFonts w:cstheme="minorHAnsi"/>
            <w:color w:val="194DBB"/>
            <w:spacing w:val="-5"/>
            <w:sz w:val="24"/>
            <w:szCs w:val="24"/>
          </w:rPr>
          <w:t>превысил</w:t>
        </w:r>
      </w:hyperlink>
      <w:r w:rsidRPr="005E18E3">
        <w:rPr>
          <w:rFonts w:cstheme="minorHAnsi"/>
          <w:color w:val="353535"/>
          <w:spacing w:val="-5"/>
          <w:sz w:val="24"/>
          <w:szCs w:val="24"/>
        </w:rPr>
        <w:t> </w:t>
      </w:r>
      <w:r w:rsidRPr="005E18E3">
        <w:rPr>
          <w:rFonts w:cstheme="minorHAnsi"/>
          <w:spacing w:val="-5"/>
          <w:sz w:val="24"/>
          <w:szCs w:val="24"/>
        </w:rPr>
        <w:t xml:space="preserve">планку в 3 трлн: в 2021 году закладывались 2,545 трлн рублей, в 2022-м – 2,8 трлн. Исходя из открытых данных о </w:t>
      </w:r>
      <w:r w:rsidRPr="005E18E3">
        <w:rPr>
          <w:rFonts w:cstheme="minorHAnsi"/>
          <w:spacing w:val="-5"/>
          <w:sz w:val="24"/>
          <w:szCs w:val="24"/>
        </w:rPr>
        <w:lastRenderedPageBreak/>
        <w:t xml:space="preserve">параметрах бюджета в 6,171 трлн рублей, федерального бюджета и бюджета ФФОМС, оставшиеся средства, то есть 1,483 трлн рублей, закладывают регионы – на финансирование медицины за счет своих бюджетов. Последний раз, по данным Минфина, ниже 2 трлн рублей профильные расходы субъектов были в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допандемийном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2019 году – 1,167 трлн рублей. В 2020 и 2021 годах расходы субъектов составили соответственно 2,002 трлн и 2,027 трлн рублей.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>Также СП представила данные о формировании проекта Федеральной адресной инвестиционной программы (ФАИП), куда входят и объекты здравоохранения. Согласно данным аудита, ответственный за ФАИП Минстрой России не учел ряд предложений Минздрава РФ о дополнительном финансировании проектов по строительству и реконструкции по госпрограмме «Научно-техническое развитие Российской Федерации». На введение в эксплуатацию семи объектов Министерство здравоохранения просило направить 909 млн рублей в 2023 году, 6 млрд в 2024-м и 12 млрд в 2025 году.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Финансовое обеспечение должно пойти на строительство научно-образовательного и научно-клинического нейрохирургического комплексов НМИЦ им. В.А. </w:t>
      </w:r>
      <w:proofErr w:type="spellStart"/>
      <w:r w:rsidRPr="005E18E3">
        <w:rPr>
          <w:rFonts w:cstheme="minorHAnsi"/>
          <w:spacing w:val="-5"/>
          <w:sz w:val="24"/>
          <w:szCs w:val="24"/>
        </w:rPr>
        <w:t>Алмазова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, медицинского радиологического центра в Санкт-Петербурге, научно-производственного комплекса полного цикла создания лекарственных препаратов на основе соматических клеток НМИЦ гематологии, корпуса НМИЦ им. акад. Е.Н. Мешалкина, реабилитационно-восстановительного отделения клиники и общежития-гостиницы НМИЦ детской травматологии и ортопедии им. Г.И.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Турнера</w:t>
      </w:r>
      <w:proofErr w:type="spellEnd"/>
      <w:r w:rsidRPr="005E18E3">
        <w:rPr>
          <w:rFonts w:cstheme="minorHAnsi"/>
          <w:spacing w:val="-5"/>
          <w:sz w:val="24"/>
          <w:szCs w:val="24"/>
        </w:rPr>
        <w:t>, а также центра доклинических исследований НМИЦ радиологии.</w:t>
      </w:r>
    </w:p>
    <w:p w:rsidR="000463F9" w:rsidRPr="005E18E3" w:rsidRDefault="000463F9" w:rsidP="005E18E3">
      <w:pPr>
        <w:jc w:val="both"/>
        <w:rPr>
          <w:rFonts w:cstheme="minorHAnsi"/>
          <w:spacing w:val="-5"/>
          <w:sz w:val="24"/>
          <w:szCs w:val="24"/>
        </w:rPr>
      </w:pPr>
      <w:r w:rsidRPr="005E18E3">
        <w:rPr>
          <w:rFonts w:cstheme="minorHAnsi"/>
          <w:spacing w:val="-5"/>
          <w:sz w:val="24"/>
          <w:szCs w:val="24"/>
        </w:rPr>
        <w:t xml:space="preserve">Минздрав, как передают позицию ведомства аудиторы СП, отметил, что многие объекты имеют высокую степень готовности (в среднем, 75%), а из-за позиции Минстроя они могут быть законсервированы и в будущем обойтись </w:t>
      </w:r>
      <w:proofErr w:type="spellStart"/>
      <w:r w:rsidRPr="005E18E3">
        <w:rPr>
          <w:rFonts w:cstheme="minorHAnsi"/>
          <w:spacing w:val="-5"/>
          <w:sz w:val="24"/>
          <w:szCs w:val="24"/>
        </w:rPr>
        <w:t>федбюджету</w:t>
      </w:r>
      <w:proofErr w:type="spellEnd"/>
      <w:r w:rsidRPr="005E18E3">
        <w:rPr>
          <w:rFonts w:cstheme="minorHAnsi"/>
          <w:spacing w:val="-5"/>
          <w:sz w:val="24"/>
          <w:szCs w:val="24"/>
        </w:rPr>
        <w:t xml:space="preserve"> еще дороже.</w:t>
      </w:r>
    </w:p>
    <w:p w:rsidR="000463F9" w:rsidRPr="005E18E3" w:rsidRDefault="000463F9" w:rsidP="005E18E3">
      <w:pPr>
        <w:jc w:val="both"/>
        <w:rPr>
          <w:rFonts w:cstheme="minorHAnsi"/>
          <w:sz w:val="24"/>
          <w:szCs w:val="24"/>
        </w:rPr>
      </w:pPr>
      <w:hyperlink r:id="rId46" w:history="1">
        <w:r w:rsidRPr="005E18E3">
          <w:rPr>
            <w:rStyle w:val="a3"/>
            <w:rFonts w:cstheme="minorHAnsi"/>
            <w:sz w:val="24"/>
            <w:szCs w:val="24"/>
          </w:rPr>
          <w:t>https://vademec.ru/news/2022/10/17/sp-raskhody-rf-na-zdravookhranenie-v-2023-godu-ostanutsya-na-urovne-tekushchego-goda/</w:t>
        </w:r>
      </w:hyperlink>
    </w:p>
    <w:sectPr w:rsidR="000463F9" w:rsidRPr="005E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BC7"/>
    <w:multiLevelType w:val="multilevel"/>
    <w:tmpl w:val="4F16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C0"/>
    <w:rsid w:val="000463F9"/>
    <w:rsid w:val="005A7500"/>
    <w:rsid w:val="005E18E3"/>
    <w:rsid w:val="00B66EC0"/>
    <w:rsid w:val="00BC10C7"/>
    <w:rsid w:val="00F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0DD1"/>
  <w15:chartTrackingRefBased/>
  <w15:docId w15:val="{FC1C42F0-8DB8-4FC1-BC2E-8A9B0F46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B66EC0"/>
  </w:style>
  <w:style w:type="character" w:styleId="a3">
    <w:name w:val="Hyperlink"/>
    <w:basedOn w:val="a0"/>
    <w:uiPriority w:val="99"/>
    <w:unhideWhenUsed/>
    <w:rsid w:val="00B66EC0"/>
    <w:rPr>
      <w:color w:val="0000FF"/>
      <w:u w:val="single"/>
    </w:rPr>
  </w:style>
  <w:style w:type="paragraph" w:customStyle="1" w:styleId="lead">
    <w:name w:val="lead"/>
    <w:basedOn w:val="a"/>
    <w:rsid w:val="00B6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6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6EC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66E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Заголовок1"/>
    <w:basedOn w:val="a"/>
    <w:rsid w:val="00B6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8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4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027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455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5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8983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1740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2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23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6352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089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7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4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9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63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229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5763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9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644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97186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7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2591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7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0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9239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8618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555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2065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3718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7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5152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69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7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53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Za-vypusknikami-specialiteta-dva-goda-budut-oficialno-prismatrivat-nastavniki.html" TargetMode="External"/><Relationship Id="rId18" Type="http://schemas.openxmlformats.org/officeDocument/2006/relationships/hyperlink" Target="https://medvestnik.ru/content/articles/We-don-t-need-no-education.html" TargetMode="External"/><Relationship Id="rId26" Type="http://schemas.openxmlformats.org/officeDocument/2006/relationships/hyperlink" Target="https://vademec.ru/news/2021/07/09/onkopreparaty-ne-iz-perechnya-zhnvlp-ne-vpisalis-v-tarify-oms/" TargetMode="External"/><Relationship Id="rId39" Type="http://schemas.openxmlformats.org/officeDocument/2006/relationships/hyperlink" Target="https://medvestnik.ru/content/news/FOMS-rassmotrit-vydelenie-otdelnoi-KSG-dlya-bariatricheskoi-hirurgii-v-2024-godu.html" TargetMode="External"/><Relationship Id="rId21" Type="http://schemas.openxmlformats.org/officeDocument/2006/relationships/hyperlink" Target="https://medvestnik.ru/directory/persons/Letnikova-Ludmila-Ivanovna.html" TargetMode="External"/><Relationship Id="rId34" Type="http://schemas.openxmlformats.org/officeDocument/2006/relationships/hyperlink" Target="https://medvestnik.ru/content/news/Minzdrav-planiruet-pereschitat-tarify-na-onkologicheskuu-medpomosh-v-OMS.html" TargetMode="External"/><Relationship Id="rId42" Type="http://schemas.openxmlformats.org/officeDocument/2006/relationships/hyperlink" Target="https://medvestnik.ru/content/news/Voditeli-skoroi-pomoshi-Moskovskoi-oblasti-pojalovalis-prezidentu-na-nizkie-zarplaty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ademec.ru/news/2022/10/12/minzdrav-schitaet-prichinami-nekhvatki-kadrov-sokrashchenie-kovidnykh-vyplat-i-ottok-vrachey-v-cha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directory/persons/Letnikova-Ludmila-Ivanovna.html" TargetMode="External"/><Relationship Id="rId29" Type="http://schemas.openxmlformats.org/officeDocument/2006/relationships/hyperlink" Target="https://vademec.ru/news/2022/10/18/vsp-predlagaet-izmenit-sposob-oplaty-operatsiy-na-glaza-po-om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demec.ru/news/2022/04/11/v-regiony-postupit-eshche-35-mlrd-rubley-na-borbu-s-covid-19/" TargetMode="External"/><Relationship Id="rId11" Type="http://schemas.openxmlformats.org/officeDocument/2006/relationships/hyperlink" Target="https://vademec.ru/news/2022/10/17/regionam-potrebovalos-58-6-mlrd-rubley-dlya-sokhraneniya-urovnya-zarplaty-medikam/" TargetMode="External"/><Relationship Id="rId24" Type="http://schemas.openxmlformats.org/officeDocument/2006/relationships/hyperlink" Target="https://medvestnik.ru/content/news/V-Minzdrave-schitaut-lgotnuu-ipoteku-optimalnym-mehanizmom-privlecheniya-zemskih-vrachei.html" TargetMode="External"/><Relationship Id="rId32" Type="http://schemas.openxmlformats.org/officeDocument/2006/relationships/hyperlink" Target="https://medvestnik.ru/content/news/Minzdrav-ocenil-sostoyanie-sfery-ohrany-zdorovya-grajdan.html" TargetMode="External"/><Relationship Id="rId37" Type="http://schemas.openxmlformats.org/officeDocument/2006/relationships/hyperlink" Target="https://vademec.ru/news/2022/10/18/tsekkmp-vydelil-otdelnykh-skhemy-soprovoditelnoy-terapii-po-onkologii/" TargetMode="External"/><Relationship Id="rId40" Type="http://schemas.openxmlformats.org/officeDocument/2006/relationships/hyperlink" Target="https://medvestnik.ru/directory/persons/Konoval-Andrei-Petrovich.html" TargetMode="External"/><Relationship Id="rId45" Type="http://schemas.openxmlformats.org/officeDocument/2006/relationships/hyperlink" Target="https://vademec.ru/news/2022/09/21/v-2023-godu-na-okazanie-medpomoshchi-po-oms-regiony-poluchat-na-286-mlrd-rubley-bolsh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edvestnik.ru/content/news/Minzdrav-obobshit-itogi-pilotnogo-proekta-po-motivacii-vrachei-nastavnikov.html" TargetMode="External"/><Relationship Id="rId23" Type="http://schemas.openxmlformats.org/officeDocument/2006/relationships/hyperlink" Target="https://medvestnik.ru/content/articles/Kadry-reshaut-vse.html" TargetMode="External"/><Relationship Id="rId28" Type="http://schemas.openxmlformats.org/officeDocument/2006/relationships/hyperlink" Target="https://vademec.ru/news/2022/10/13/minzdrav-smenit-skhemu-finansirovaniya-lecheniya-genno-inzhenernymi-biopreparatami/" TargetMode="External"/><Relationship Id="rId36" Type="http://schemas.openxmlformats.org/officeDocument/2006/relationships/hyperlink" Target="https://vademec.ru/news/2022/10/14/tsekkmp-predlozhil-dobavit-v-klinicheskie-rekomendatsii-soprovoditelnuyu-terapiyu/" TargetMode="External"/><Relationship Id="rId10" Type="http://schemas.openxmlformats.org/officeDocument/2006/relationships/hyperlink" Target="https://regulation.gov.ru/projects" TargetMode="External"/><Relationship Id="rId19" Type="http://schemas.openxmlformats.org/officeDocument/2006/relationships/hyperlink" Target="https://medvestnik.ru/content/news/Minobrnauki-podgotovilo-zakonoproekt-ob-otvetstvennosti-celevikov-za-neuspevaemost.html" TargetMode="External"/><Relationship Id="rId31" Type="http://schemas.openxmlformats.org/officeDocument/2006/relationships/hyperlink" Target="https://t.me/minzdrav_ru" TargetMode="External"/><Relationship Id="rId44" Type="http://schemas.openxmlformats.org/officeDocument/2006/relationships/hyperlink" Target="https://www.vademec.ru/news/2022/09/28/pravitelstvo-opredelilo-parametry-raskhodov-fedbyudzheta-na-zdravookhranenie-v-2023-go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demec.ru/news/2020/12/22/sp-uroven-zarplaty-mladshego-medpersonala-v-2019-godu-ne-dostig-tselevogo-znacheniya/" TargetMode="External"/><Relationship Id="rId14" Type="http://schemas.openxmlformats.org/officeDocument/2006/relationships/hyperlink" Target="https://medvestnik.ru/content/news/Moskovskie-eksperty-schitaut-nujnym-vnedryat-nastavnichestvo-dlya-raznyh-grupp-medrabotnikov.html" TargetMode="External"/><Relationship Id="rId22" Type="http://schemas.openxmlformats.org/officeDocument/2006/relationships/hyperlink" Target="https://medvestnik.ru/content/news/Minzdrav-predlojil-regionam-differencirovat-mery-socialnoi-podderjki-medrabotnikov.html" TargetMode="External"/><Relationship Id="rId27" Type="http://schemas.openxmlformats.org/officeDocument/2006/relationships/hyperlink" Target="https://vademec.ru/article/kantser_utriruetsya_na_detalyakh-_kak_onkogematologiya_dobivaetsya_vnimaniya_rasporyaditeley_byudzhe/" TargetMode="External"/><Relationship Id="rId30" Type="http://schemas.openxmlformats.org/officeDocument/2006/relationships/hyperlink" Target="https://vademec.ru/news/2022/10/20/kolichestvo-ksg-dlya-oplaty-khimioterapii-mozhet-uvelichitsya-pochti-v-dva-raza/" TargetMode="External"/><Relationship Id="rId35" Type="http://schemas.openxmlformats.org/officeDocument/2006/relationships/hyperlink" Target="https://vademec.ru/news/2021/10/27/dvizhenie-rak-izlechim-predupredilo-o-riske-snizheniya-dostupnosti-soprovoditelnoy-terapii-v-2022-go/" TargetMode="External"/><Relationship Id="rId43" Type="http://schemas.openxmlformats.org/officeDocument/2006/relationships/hyperlink" Target="https://medvestnik.ru/content/news/Profsouz-Deistvie-soobshil-o-sokrashenii-chisla-brigad-SMP-vo-Vladimire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vademec.ru/news/2022/10/13/vsp-37-8-terapevtov-i-khirurgov-v-gossektore-poluchayut-menee-40-tysyach-ruble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vestnik.ru/directory/persons/Letnikova-Ludmila-Ivanovna.html" TargetMode="External"/><Relationship Id="rId17" Type="http://schemas.openxmlformats.org/officeDocument/2006/relationships/hyperlink" Target="https://medvestnik.ru/content/news/RNIMU-podnyal-temu-kompensacii-zatrat-na-obuchenie-otchislyaemyh-studentov-celevikov.html" TargetMode="External"/><Relationship Id="rId25" Type="http://schemas.openxmlformats.org/officeDocument/2006/relationships/hyperlink" Target="https://vademec.ru/news/2021/10/21/tsekkmp-predstavil-proekt-modeley-ksg-po-solidnym-opukholyam-na-2022-god/" TargetMode="External"/><Relationship Id="rId33" Type="http://schemas.openxmlformats.org/officeDocument/2006/relationships/hyperlink" Target="https://medvestnik.ru/content/news/Upotreblenie-kofe-uvelichivalo-prodoljitelnost-jizni-i-snijalo-risk-aritmii.html" TargetMode="External"/><Relationship Id="rId38" Type="http://schemas.openxmlformats.org/officeDocument/2006/relationships/hyperlink" Target="https://mosvedomosti.ru/2022/10/19/%D0%BC%D0%BE%D1%80%D0%B0%D0%BB%D1%8C%D0%BD%D0%BE%D0%B5-%D1%81%D1%82%D0%B8%D0%BC%D1%83%D0%BB%D0%B8%D1%80%D0%BE%D0%B2%D0%B0%D0%BD%D0%B8%D0%B5-%D0%B7%D0%B0-%D1%87%D1%82%D0%BE-%D0%BC%D0%B5%D0%B4%D1%80/?utm_source=yxnews&amp;utm_medium=desktop&amp;utm_referrer=https%3A%2F%2Fdzen.ru%2Fnews%2Fsearch%3Ftext%3D" TargetMode="External"/><Relationship Id="rId46" Type="http://schemas.openxmlformats.org/officeDocument/2006/relationships/hyperlink" Target="https://vademec.ru/news/2022/10/17/sp-raskhody-rf-na-zdravookhranenie-v-2023-godu-ostanutsya-na-urovne-tekushchego-goda/" TargetMode="External"/><Relationship Id="rId20" Type="http://schemas.openxmlformats.org/officeDocument/2006/relationships/hyperlink" Target="https://medvestnik.ru/content/news/Medkadry-v-Rossii-omolodilis-za-tri-goda-lish-na-1-2.html" TargetMode="External"/><Relationship Id="rId41" Type="http://schemas.openxmlformats.org/officeDocument/2006/relationships/hyperlink" Target="https://medvestnik.ru/content/news/Vo-Vladimire-ne-vypolnili-poruchenie-Murashko-ob-uvelichenii-brigad-skor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2022-10-25T06:11:00Z</dcterms:created>
  <dcterms:modified xsi:type="dcterms:W3CDTF">2022-10-25T06:11:00Z</dcterms:modified>
</cp:coreProperties>
</file>